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48D64F" w14:textId="77777777" w:rsidR="001B17B5" w:rsidRDefault="001B17B5">
      <w:pPr>
        <w:pStyle w:val="Standard"/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p w14:paraId="7E527EDE" w14:textId="77777777" w:rsidR="001B17B5" w:rsidRDefault="001B17B5">
      <w:pPr>
        <w:pStyle w:val="Standard"/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p w14:paraId="3DDA199D" w14:textId="77777777" w:rsidR="001B17B5" w:rsidRDefault="001B17B5">
      <w:pPr>
        <w:pStyle w:val="Standard"/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p w14:paraId="73156563" w14:textId="77777777" w:rsidR="001B17B5" w:rsidRDefault="001B17B5">
      <w:pPr>
        <w:pStyle w:val="Standard"/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p w14:paraId="16DF8080" w14:textId="77777777" w:rsidR="001B17B5" w:rsidRDefault="00A54102">
      <w:pPr>
        <w:pStyle w:val="Standard"/>
        <w:spacing w:line="276" w:lineRule="auto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br/>
      </w:r>
    </w:p>
    <w:p w14:paraId="175179F5" w14:textId="15D4E426" w:rsidR="001B17B5" w:rsidRDefault="00A54102">
      <w:pPr>
        <w:pStyle w:val="Standard"/>
        <w:spacing w:line="276" w:lineRule="auto"/>
        <w:jc w:val="both"/>
      </w:pPr>
      <w:r>
        <w:rPr>
          <w:rFonts w:ascii="Calibri" w:hAnsi="Calibri" w:cs="Calibri"/>
          <w:b/>
          <w:bCs/>
          <w:sz w:val="22"/>
          <w:szCs w:val="22"/>
        </w:rPr>
        <w:t xml:space="preserve"> </w:t>
      </w:r>
      <w:r>
        <w:rPr>
          <w:rFonts w:ascii="Calibri" w:hAnsi="Calibri" w:cs="Calibri"/>
          <w:b/>
          <w:bCs/>
          <w:sz w:val="22"/>
          <w:szCs w:val="22"/>
          <w:u w:val="single"/>
        </w:rPr>
        <w:t>Protokół opisu i oszacowania nieruchomości</w:t>
      </w:r>
    </w:p>
    <w:p w14:paraId="2BC05C1C" w14:textId="77777777" w:rsidR="001B17B5" w:rsidRDefault="001B17B5">
      <w:pPr>
        <w:pStyle w:val="Standard"/>
        <w:spacing w:line="276" w:lineRule="auto"/>
        <w:rPr>
          <w:rFonts w:ascii="Calibri" w:hAnsi="Calibri" w:cs="Calibri"/>
          <w:b/>
          <w:bCs/>
          <w:sz w:val="22"/>
          <w:szCs w:val="22"/>
          <w:u w:val="single"/>
        </w:rPr>
      </w:pPr>
    </w:p>
    <w:p w14:paraId="0D9A692E" w14:textId="76D88F76" w:rsidR="001B17B5" w:rsidRDefault="00A54102">
      <w:pPr>
        <w:pStyle w:val="Standard"/>
        <w:spacing w:line="276" w:lineRule="auto"/>
        <w:jc w:val="both"/>
      </w:pPr>
      <w:r>
        <w:rPr>
          <w:rFonts w:ascii="Calibri" w:hAnsi="Calibri" w:cs="Calibri"/>
          <w:sz w:val="22"/>
          <w:szCs w:val="22"/>
        </w:rPr>
        <w:t>W dniu 5 sierpnia 2025 roku, na podstawie art.</w:t>
      </w:r>
      <w:r>
        <w:rPr>
          <w:rFonts w:ascii="Calibri" w:hAnsi="Calibri" w:cs="Calibri"/>
          <w:b/>
          <w:bCs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110r</w:t>
      </w:r>
      <w:r>
        <w:rPr>
          <w:rFonts w:ascii="Calibri" w:hAnsi="Calibri" w:cs="Calibri"/>
          <w:b/>
          <w:bCs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 xml:space="preserve">§  1  ustawy z dnia 17 czerwca 1966r. o postępowaniu egzekucyjnym w administracji ( </w:t>
      </w:r>
      <w:proofErr w:type="spellStart"/>
      <w:r>
        <w:rPr>
          <w:rFonts w:ascii="Calibri" w:hAnsi="Calibri" w:cs="Calibri"/>
          <w:sz w:val="22"/>
          <w:szCs w:val="22"/>
        </w:rPr>
        <w:t>t.j</w:t>
      </w:r>
      <w:proofErr w:type="spellEnd"/>
      <w:r>
        <w:rPr>
          <w:rFonts w:ascii="Calibri" w:hAnsi="Calibri" w:cs="Calibri"/>
          <w:sz w:val="22"/>
          <w:szCs w:val="22"/>
        </w:rPr>
        <w:t xml:space="preserve">. Dz. U. Z 2025r., poz. 132) w zw. z art. 67 §  1, art. 68  ustawy z dnia 14 czerwca 1960 r. Kodeks postępowania administracyjnego (tekst jednolity Dz. U. z 2024 r., poz. 572) oraz Rozporządzeniem Ministra Finansów z dnia 29 maja 2014r. w sprawie szczegółowego sposobu przeprowadzenia  opisu i oszacowania wartości nieruchomości ( </w:t>
      </w:r>
      <w:proofErr w:type="spellStart"/>
      <w:r>
        <w:rPr>
          <w:rFonts w:ascii="Calibri" w:hAnsi="Calibri" w:cs="Calibri"/>
          <w:sz w:val="22"/>
          <w:szCs w:val="22"/>
        </w:rPr>
        <w:t>t.j</w:t>
      </w:r>
      <w:proofErr w:type="spellEnd"/>
      <w:r>
        <w:rPr>
          <w:rFonts w:ascii="Calibri" w:hAnsi="Calibri" w:cs="Calibri"/>
          <w:sz w:val="22"/>
          <w:szCs w:val="22"/>
        </w:rPr>
        <w:t>. Dz. U. z 2014r., poz. 742), stosownie do obwieszczenia z dnia 17 marca 2025 roku. Naczelnik Urzędu Skarbowego w Siedlcach, po uzyskaniu operatu szacunkowego, sporządzonego przez biegłego rzeczoznawcę majątkowego przystąpił do zakończenia czynności opisu i oszacowania nieruchomości oraz do sporządzenia stosownego protokołu. Czynność rozpoczęto w dniu 6 maja 2025r.</w:t>
      </w:r>
      <w:r w:rsidR="00DE06B4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(wizja lokalna nieruchomości). Przedmiotem czynności opisu i oszacowania jest</w:t>
      </w:r>
      <w:r w:rsidR="00DE06B4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 xml:space="preserve">prawo własności nieruchomości gruntowej w postaci działek nr 53/2, </w:t>
      </w:r>
      <w:r w:rsidRPr="00B33A36">
        <w:rPr>
          <w:rFonts w:ascii="Calibri" w:hAnsi="Calibri" w:cs="Calibri"/>
          <w:strike/>
          <w:sz w:val="22"/>
          <w:szCs w:val="22"/>
        </w:rPr>
        <w:t>53/1</w:t>
      </w:r>
      <w:r>
        <w:rPr>
          <w:rFonts w:ascii="Calibri" w:hAnsi="Calibri" w:cs="Calibri"/>
          <w:sz w:val="22"/>
          <w:szCs w:val="22"/>
        </w:rPr>
        <w:t xml:space="preserve">, 98/3, 321/1, </w:t>
      </w:r>
      <w:r w:rsidRPr="00B33A36">
        <w:rPr>
          <w:rFonts w:ascii="Calibri" w:hAnsi="Calibri" w:cs="Calibri"/>
          <w:strike/>
          <w:sz w:val="22"/>
          <w:szCs w:val="22"/>
        </w:rPr>
        <w:t>54/1</w:t>
      </w:r>
      <w:r>
        <w:rPr>
          <w:rFonts w:ascii="Calibri" w:hAnsi="Calibri" w:cs="Calibri"/>
          <w:sz w:val="22"/>
          <w:szCs w:val="22"/>
        </w:rPr>
        <w:t>, 125/2, położonych w miejscowości Kamianki- Czabaje, gmina Przesmyki, o łącznej powierzchni 0,3070 ha, dla której Sąd Rejonowy w Siedlcach VI Wydział Ksiąg Wieczystych prowadzi księgę wieczystą nr KW  SI1S/00039774/8.</w:t>
      </w:r>
    </w:p>
    <w:p w14:paraId="77C1B65D" w14:textId="77777777" w:rsidR="001B17B5" w:rsidRDefault="00A54102">
      <w:pPr>
        <w:pStyle w:val="Standard"/>
        <w:spacing w:line="276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         </w:t>
      </w:r>
    </w:p>
    <w:p w14:paraId="5D7E17E0" w14:textId="6D049CE6" w:rsidR="001B17B5" w:rsidRDefault="00A54102">
      <w:pPr>
        <w:pStyle w:val="Standard"/>
        <w:spacing w:line="276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W wyznaczonym miejscu czynności tj. w Urzędzie Skarbowym w Siedlcach, ul. Bohaterów Getta 4/2, 08-110 Siedlce, pok. nr 10 nie stawił się żaden z uczestników postępowania. </w:t>
      </w:r>
    </w:p>
    <w:p w14:paraId="4966E396" w14:textId="77777777" w:rsidR="001B17B5" w:rsidRDefault="001B17B5">
      <w:pPr>
        <w:pStyle w:val="Standard"/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p w14:paraId="0B35CAF6" w14:textId="77777777" w:rsidR="001B17B5" w:rsidRDefault="00A54102">
      <w:pPr>
        <w:pStyle w:val="Standard"/>
        <w:spacing w:line="276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Czynność rozpoczęto o godzinie 9.00</w:t>
      </w:r>
    </w:p>
    <w:p w14:paraId="29B7EE33" w14:textId="77777777" w:rsidR="001B17B5" w:rsidRDefault="001B17B5">
      <w:pPr>
        <w:pStyle w:val="Standard"/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p w14:paraId="1039E229" w14:textId="4559F404" w:rsidR="001B17B5" w:rsidRDefault="00A54102" w:rsidP="007955EF">
      <w:pPr>
        <w:pStyle w:val="Standard"/>
        <w:numPr>
          <w:ilvl w:val="0"/>
          <w:numId w:val="6"/>
        </w:numPr>
        <w:spacing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Oznaczenie nieruchomości:</w:t>
      </w:r>
    </w:p>
    <w:p w14:paraId="17A60B40" w14:textId="77777777" w:rsidR="001B17B5" w:rsidRDefault="001B17B5">
      <w:pPr>
        <w:pStyle w:val="Standard"/>
        <w:spacing w:line="276" w:lineRule="auto"/>
        <w:ind w:left="720"/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580A4D3F" w14:textId="77777777" w:rsidR="001B17B5" w:rsidRDefault="00A54102">
      <w:pPr>
        <w:pStyle w:val="Standard"/>
        <w:spacing w:line="276" w:lineRule="auto"/>
        <w:jc w:val="both"/>
      </w:pPr>
      <w:r>
        <w:rPr>
          <w:rFonts w:ascii="Calibri" w:hAnsi="Calibri" w:cs="Calibri"/>
          <w:sz w:val="22"/>
          <w:szCs w:val="22"/>
        </w:rPr>
        <w:t xml:space="preserve">Przedmiotem wyceny jest nieruchomość opisana jako: nieruchomość gruntowa składająca się z działek nr 53/2, </w:t>
      </w:r>
      <w:r w:rsidRPr="000346E4">
        <w:rPr>
          <w:rFonts w:ascii="Calibri" w:hAnsi="Calibri" w:cs="Calibri"/>
          <w:strike/>
          <w:sz w:val="22"/>
          <w:szCs w:val="22"/>
        </w:rPr>
        <w:t>53/1</w:t>
      </w:r>
      <w:r>
        <w:rPr>
          <w:rFonts w:ascii="Calibri" w:hAnsi="Calibri" w:cs="Calibri"/>
          <w:sz w:val="22"/>
          <w:szCs w:val="22"/>
        </w:rPr>
        <w:t xml:space="preserve">, 98/3, 321/1, </w:t>
      </w:r>
      <w:r w:rsidRPr="000346E4">
        <w:rPr>
          <w:rFonts w:ascii="Calibri" w:hAnsi="Calibri" w:cs="Calibri"/>
          <w:strike/>
          <w:sz w:val="22"/>
          <w:szCs w:val="22"/>
        </w:rPr>
        <w:t>54/1,</w:t>
      </w:r>
      <w:r>
        <w:rPr>
          <w:rFonts w:ascii="Calibri" w:hAnsi="Calibri" w:cs="Calibri"/>
          <w:sz w:val="22"/>
          <w:szCs w:val="22"/>
        </w:rPr>
        <w:t xml:space="preserve"> 125/2, położonych w miejscowości Kamianki- Czabaje ( obręb Kamianki- Czabaje), gmina Przesmyki, o łącznej powierzchni 0,3070 ha, dla której Sąd Rejonowy w Siedlcach VI Wydział Ksiąg Wieczystych prowadzi księgę wieczystą nr KW  SI1S/00039774/8.</w:t>
      </w:r>
    </w:p>
    <w:p w14:paraId="1E42502B" w14:textId="77777777" w:rsidR="001B17B5" w:rsidRDefault="001B17B5">
      <w:pPr>
        <w:pStyle w:val="Standard"/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p w14:paraId="710A32C5" w14:textId="77777777" w:rsidR="001B17B5" w:rsidRDefault="00A54102">
      <w:pPr>
        <w:pStyle w:val="Standard"/>
        <w:spacing w:line="276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Zgodnie z treścią Zaświadczenia ZpOŚ.6727.34.2025 wieś Kamianki- Czabaje nie posiada zatwierdzonego miejscowego planu zagospodarowania przestrzennego.</w:t>
      </w:r>
    </w:p>
    <w:p w14:paraId="2F4AB5C4" w14:textId="77777777" w:rsidR="001B17B5" w:rsidRDefault="00A54102">
      <w:pPr>
        <w:pStyle w:val="Standard"/>
        <w:spacing w:line="276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Na podstawie Studium uwarunkowań i kierunków zagospodarowania przestrzennego  Gminy Przesmyki uchwalonego uchwałą Rady Gminy Przesmyki Nr XIX/145/2016 z dnia 22 listopada 2016r. grunty oznaczone w ewidencji gruntów wsi Kamianki- Czabaje jako działki o numerach:</w:t>
      </w:r>
    </w:p>
    <w:p w14:paraId="602BDFF7" w14:textId="77777777" w:rsidR="001B17B5" w:rsidRDefault="00A54102">
      <w:pPr>
        <w:pStyle w:val="Standard"/>
        <w:spacing w:line="276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- 125/2 stanowią tereny zwartej zabudowy zagrodowej, mieszkaniowej jednorodzinnej</w:t>
      </w:r>
    </w:p>
    <w:p w14:paraId="0E3BF6AD" w14:textId="77777777" w:rsidR="001B17B5" w:rsidRDefault="00A54102">
      <w:pPr>
        <w:pStyle w:val="Standard"/>
        <w:spacing w:line="276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- 54/1 i 53/1 stanowią grunty orne klasy IV-VI</w:t>
      </w:r>
    </w:p>
    <w:p w14:paraId="2D730C90" w14:textId="77777777" w:rsidR="001B17B5" w:rsidRDefault="00A54102">
      <w:pPr>
        <w:pStyle w:val="Standard"/>
        <w:spacing w:line="276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- 321/1 stanowią  łąki i pastwiska klasy IV-VI oraz obszary predysponowane do zalesień</w:t>
      </w:r>
    </w:p>
    <w:p w14:paraId="31B5AF41" w14:textId="77777777" w:rsidR="001B17B5" w:rsidRDefault="00A54102">
      <w:pPr>
        <w:pStyle w:val="Standard"/>
        <w:spacing w:line="276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- 53/2 stanowią grunty orne klasy IV-VI</w:t>
      </w:r>
    </w:p>
    <w:p w14:paraId="22111A45" w14:textId="77777777" w:rsidR="001B17B5" w:rsidRDefault="00A54102">
      <w:pPr>
        <w:pStyle w:val="Standard"/>
        <w:spacing w:line="276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lastRenderedPageBreak/>
        <w:t>- 98/3 stanowią tereny lasów</w:t>
      </w:r>
    </w:p>
    <w:p w14:paraId="052991C0" w14:textId="77777777" w:rsidR="001B17B5" w:rsidRDefault="00A54102">
      <w:pPr>
        <w:pStyle w:val="Standard"/>
        <w:spacing w:line="276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Ponadto przedmiotowe grunty nie są objęte decyzją o warunkach zabudowy ani decyzją o ustaleniu lokalizacji inwestycji celu publicznego, która spowodowałaby zmianę zagospodarowania terenu.</w:t>
      </w:r>
    </w:p>
    <w:p w14:paraId="26C92D92" w14:textId="77777777" w:rsidR="001B17B5" w:rsidRDefault="001B17B5">
      <w:pPr>
        <w:pStyle w:val="Standard"/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p w14:paraId="0EE60412" w14:textId="77777777" w:rsidR="001B17B5" w:rsidRDefault="00A54102">
      <w:pPr>
        <w:pStyle w:val="Standard"/>
        <w:numPr>
          <w:ilvl w:val="0"/>
          <w:numId w:val="2"/>
        </w:numPr>
        <w:spacing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Opis nieruchomości:</w:t>
      </w:r>
    </w:p>
    <w:p w14:paraId="2936EBB3" w14:textId="77777777" w:rsidR="001B17B5" w:rsidRDefault="001B17B5">
      <w:pPr>
        <w:pStyle w:val="Standard"/>
        <w:spacing w:line="276" w:lineRule="auto"/>
        <w:ind w:left="720"/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3AFCFE9B" w14:textId="77777777" w:rsidR="001B17B5" w:rsidRDefault="00A54102">
      <w:pPr>
        <w:pStyle w:val="Standard"/>
        <w:spacing w:line="276" w:lineRule="auto"/>
        <w:ind w:left="15" w:hanging="15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Przedmiotowa nieruchomość położona jest w miejscowości Kamianki - Czabaje w gminie Przesmyki, w powiecie siedleckim, w województwie mazowieckim. Miejscowość Kamianki – Czabaje jest oddalona o ok. 6,7 km od miejscowości gminnej Przesmyki oraz o około 33 km od centrum miasta powiatowego Siedlce.</w:t>
      </w:r>
    </w:p>
    <w:p w14:paraId="6DBE7FA6" w14:textId="77777777" w:rsidR="000346E4" w:rsidRDefault="000346E4">
      <w:pPr>
        <w:pStyle w:val="Standard"/>
        <w:spacing w:line="276" w:lineRule="auto"/>
        <w:jc w:val="both"/>
        <w:rPr>
          <w:rFonts w:ascii="Calibri" w:hAnsi="Calibri" w:cs="Calibri"/>
          <w:bCs/>
          <w:sz w:val="22"/>
          <w:szCs w:val="22"/>
          <w:u w:val="single"/>
        </w:rPr>
      </w:pPr>
    </w:p>
    <w:p w14:paraId="2E86B717" w14:textId="35EA0494" w:rsidR="001B17B5" w:rsidRDefault="00A54102">
      <w:pPr>
        <w:pStyle w:val="Standard"/>
        <w:spacing w:line="276" w:lineRule="auto"/>
        <w:jc w:val="both"/>
        <w:rPr>
          <w:rFonts w:ascii="Calibri" w:hAnsi="Calibri" w:cs="Calibri"/>
          <w:bCs/>
          <w:sz w:val="22"/>
          <w:szCs w:val="22"/>
          <w:u w:val="single"/>
        </w:rPr>
      </w:pPr>
      <w:r>
        <w:rPr>
          <w:rFonts w:ascii="Calibri" w:hAnsi="Calibri" w:cs="Calibri"/>
          <w:bCs/>
          <w:sz w:val="22"/>
          <w:szCs w:val="22"/>
          <w:u w:val="single"/>
        </w:rPr>
        <w:t xml:space="preserve">Działka 53/2, obręb Kamianki – Czabaje: </w:t>
      </w:r>
    </w:p>
    <w:p w14:paraId="012AB597" w14:textId="77777777" w:rsidR="001B17B5" w:rsidRDefault="00A54102">
      <w:pPr>
        <w:pStyle w:val="Standard"/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Działka położona jest w obrębie  Kamianki- Czabaje, w gminie Przesmyki, w sąsiedztwie gruntów niezabudowanych rolnych oraz leśnych. Zabudowa zagrodowa wsi w niedalekiej odległości. Dojazd do działki drogą o nawierzchni asfaltowej. Działka o kształcie zbliżonym do trójkąta o powierzchni 0,0275 ha. Działka niezabudowana, użytkowana rolniczo, aktualnie stanowi użytek zielony. Teren działki zaniżony. Jakość gleb: średnia, wskaźnik bonitacji gleb równy 0,75. Brak mediów w działce i w jej sąsiedztwie.</w:t>
      </w:r>
    </w:p>
    <w:p w14:paraId="65B82504" w14:textId="77777777" w:rsidR="001B17B5" w:rsidRDefault="00A54102">
      <w:pPr>
        <w:pStyle w:val="Standard"/>
        <w:spacing w:line="276" w:lineRule="auto"/>
        <w:jc w:val="both"/>
        <w:rPr>
          <w:rFonts w:ascii="Calibri" w:hAnsi="Calibri" w:cs="Calibri"/>
          <w:bCs/>
          <w:sz w:val="22"/>
          <w:szCs w:val="22"/>
          <w:u w:val="single"/>
        </w:rPr>
      </w:pPr>
      <w:r>
        <w:rPr>
          <w:rFonts w:ascii="Calibri" w:hAnsi="Calibri" w:cs="Calibri"/>
          <w:bCs/>
          <w:sz w:val="22"/>
          <w:szCs w:val="22"/>
          <w:u w:val="single"/>
        </w:rPr>
        <w:t xml:space="preserve">Działka 98/3, obręb Kamianki – Czabaje: </w:t>
      </w:r>
    </w:p>
    <w:p w14:paraId="6470F48D" w14:textId="77777777" w:rsidR="001B17B5" w:rsidRDefault="00A54102">
      <w:pPr>
        <w:pStyle w:val="Standard"/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Działka położona jest w obrębie  Kamianki- Czabaje, w gminie Przesmyki, w sąsiedztwie gruntów niezabudowanych rolnych oraz leśnych. Zabudowa zagrodowa wsi w dalszej odległości. Od zachodu działka graniczy z ciekiem wodnym. Działka posiada dostęp do nieurządzonej drogi gruntowej około 450 m od drogi o nawierzchni asfaltowej. Działka o kształcie zbliżonym do wydłużonego prostokąta o szerokości ok. 4m. Działka o powierzchni 0,0223 ha. Działka niezabudowana, stanowi lasy. Teren działki zaniżony. </w:t>
      </w:r>
    </w:p>
    <w:p w14:paraId="5C62A6DA" w14:textId="77777777" w:rsidR="001B17B5" w:rsidRDefault="00A54102">
      <w:pPr>
        <w:pStyle w:val="Standard"/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Zgodnie z Uproszczonym Planem Urządzenia Lasu:</w:t>
      </w:r>
    </w:p>
    <w:p w14:paraId="4FA7ED09" w14:textId="52AA9EA7" w:rsidR="001B17B5" w:rsidRDefault="00A54102">
      <w:pPr>
        <w:pStyle w:val="Standard"/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- oddział i wydzielenie: 1a, typ siedliskowy lasu LMW, zwarcie UM, drzewostan: 10 OL 50 lat(45-55), bonitacja III, zadrzewienie  0,8. Średnioważony wskaźnik wartości drzewostanu WS+ 32,9. Jakość gleb: słaba, grunt leśny. Brak mediów na działce</w:t>
      </w:r>
      <w:r w:rsidR="00070754">
        <w:rPr>
          <w:rFonts w:ascii="Calibri" w:hAnsi="Calibri" w:cs="Calibri"/>
          <w:bCs/>
          <w:sz w:val="22"/>
          <w:szCs w:val="22"/>
        </w:rPr>
        <w:t xml:space="preserve"> i</w:t>
      </w:r>
      <w:r>
        <w:rPr>
          <w:rFonts w:ascii="Calibri" w:hAnsi="Calibri" w:cs="Calibri"/>
          <w:bCs/>
          <w:sz w:val="22"/>
          <w:szCs w:val="22"/>
        </w:rPr>
        <w:t xml:space="preserve"> w jej sąsiedztwie. </w:t>
      </w:r>
    </w:p>
    <w:p w14:paraId="783D4510" w14:textId="77777777" w:rsidR="001B17B5" w:rsidRDefault="00A54102">
      <w:pPr>
        <w:pStyle w:val="Standard"/>
        <w:spacing w:line="276" w:lineRule="auto"/>
        <w:jc w:val="both"/>
        <w:rPr>
          <w:rFonts w:ascii="Calibri" w:hAnsi="Calibri" w:cs="Calibri"/>
          <w:bCs/>
          <w:sz w:val="22"/>
          <w:szCs w:val="22"/>
          <w:u w:val="single"/>
        </w:rPr>
      </w:pPr>
      <w:r>
        <w:rPr>
          <w:rFonts w:ascii="Calibri" w:hAnsi="Calibri" w:cs="Calibri"/>
          <w:bCs/>
          <w:sz w:val="22"/>
          <w:szCs w:val="22"/>
          <w:u w:val="single"/>
        </w:rPr>
        <w:t xml:space="preserve">Działka 321/1, obręb Kamianki – Czabaje: </w:t>
      </w:r>
    </w:p>
    <w:p w14:paraId="618F6C00" w14:textId="77777777" w:rsidR="001B17B5" w:rsidRDefault="00A54102">
      <w:pPr>
        <w:pStyle w:val="Standard"/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Działka położona jest w obrębie  Kamianki- Czabaje, w gminie Przesmyki, w sąsiedztwie gruntów niezabudowanych rolnych oraz leśnych. Zabudowa zagrodowa wsi w dalszej odległości. Dziaka posiada dostęp do drogi gruntowej ok. 40 m od drogi o nawierzchni asfaltowej. Działka o kształcie zbliżonym do wydłużonego prostokąta  o długości ok. 4 m. Działka o powierzchni 0,0887ha. Działka niezabudowana, stanowi lasy. Zgodnie z Uproszczonym Planem Urządzenia Lasu:</w:t>
      </w:r>
    </w:p>
    <w:p w14:paraId="562F1923" w14:textId="77777777" w:rsidR="001B17B5" w:rsidRDefault="00A54102">
      <w:pPr>
        <w:pStyle w:val="Standard"/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- oddział i wydzielenie : 1d, typ siedliskowy lasu LMŚW, drzewostan: 8 </w:t>
      </w:r>
      <w:proofErr w:type="spellStart"/>
      <w:r>
        <w:rPr>
          <w:rFonts w:ascii="Calibri" w:hAnsi="Calibri" w:cs="Calibri"/>
          <w:bCs/>
          <w:sz w:val="22"/>
          <w:szCs w:val="22"/>
        </w:rPr>
        <w:t>Brz</w:t>
      </w:r>
      <w:proofErr w:type="spellEnd"/>
      <w:r>
        <w:rPr>
          <w:rFonts w:ascii="Calibri" w:hAnsi="Calibri" w:cs="Calibri"/>
          <w:bCs/>
          <w:sz w:val="22"/>
          <w:szCs w:val="22"/>
        </w:rPr>
        <w:t xml:space="preserve"> 2 Os 20 lat, bonitacja II, zadrzewienie 0,8.  Średnioważony wskaźnik wartości drzewostanu </w:t>
      </w:r>
      <w:proofErr w:type="spellStart"/>
      <w:r>
        <w:rPr>
          <w:rFonts w:ascii="Calibri" w:hAnsi="Calibri" w:cs="Calibri"/>
          <w:bCs/>
          <w:sz w:val="22"/>
          <w:szCs w:val="22"/>
        </w:rPr>
        <w:t>Ws</w:t>
      </w:r>
      <w:proofErr w:type="spellEnd"/>
      <w:r>
        <w:rPr>
          <w:rFonts w:ascii="Calibri" w:hAnsi="Calibri" w:cs="Calibri"/>
          <w:bCs/>
          <w:sz w:val="22"/>
          <w:szCs w:val="22"/>
        </w:rPr>
        <w:t xml:space="preserve">+ 16,68. Jakość gleb słaba, grunt leśny. Brak mediów na działce i w jej sąsiedztwie. </w:t>
      </w:r>
    </w:p>
    <w:p w14:paraId="67E42516" w14:textId="77777777" w:rsidR="001B17B5" w:rsidRDefault="001B17B5">
      <w:pPr>
        <w:pStyle w:val="Standard"/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366FA0DF" w14:textId="77777777" w:rsidR="001B17B5" w:rsidRDefault="00A54102">
      <w:pPr>
        <w:pStyle w:val="Standard"/>
        <w:spacing w:line="276" w:lineRule="auto"/>
        <w:jc w:val="both"/>
        <w:rPr>
          <w:rFonts w:ascii="Calibri" w:hAnsi="Calibri" w:cs="Calibri"/>
          <w:bCs/>
          <w:sz w:val="22"/>
          <w:szCs w:val="22"/>
          <w:u w:val="single"/>
        </w:rPr>
      </w:pPr>
      <w:r>
        <w:rPr>
          <w:rFonts w:ascii="Calibri" w:hAnsi="Calibri" w:cs="Calibri"/>
          <w:bCs/>
          <w:sz w:val="22"/>
          <w:szCs w:val="22"/>
          <w:u w:val="single"/>
        </w:rPr>
        <w:t xml:space="preserve">Działka 125/2, obręb Kamianki – Czabaje: </w:t>
      </w:r>
    </w:p>
    <w:p w14:paraId="737B69B8" w14:textId="77777777" w:rsidR="001B17B5" w:rsidRDefault="00A54102">
      <w:pPr>
        <w:pStyle w:val="Standard"/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Działka położana w obrębie wsi Kamianki- Czabaje, w gminie Przesmyki, w sąsiedztwie zabudowy zagrodowej wsi. Dojazd do działki drogą o nawierzchni gruntowej, w odległości ok. 30 m od drogi o nawierzchni asfaltowej. Działka o kształcie zbliżonym do trapezu prostokątnego o szerokości podstaw 25 m i 20 m. Działka o powierzchni 0,0705 ha. Działka zabudowana budynkiem mieszkalnym oraz budynkiem gospodarczym. Działka niezagospodarowana, brak utwardzenia i ogrodzenia. Działka posiada dostęp do energii elektrycznej oraz wodociągu. W sąsiedztwie przewód telekomunikacyjny.</w:t>
      </w:r>
    </w:p>
    <w:p w14:paraId="6093A876" w14:textId="77777777" w:rsidR="001B17B5" w:rsidRPr="00B33A36" w:rsidRDefault="00A54102">
      <w:pPr>
        <w:pStyle w:val="Standard"/>
        <w:spacing w:line="276" w:lineRule="auto"/>
        <w:jc w:val="both"/>
        <w:rPr>
          <w:rFonts w:ascii="Calibri" w:hAnsi="Calibri" w:cs="Calibri"/>
          <w:b/>
          <w:sz w:val="22"/>
          <w:szCs w:val="22"/>
        </w:rPr>
      </w:pPr>
      <w:r w:rsidRPr="00B33A36">
        <w:rPr>
          <w:rFonts w:ascii="Calibri" w:hAnsi="Calibri" w:cs="Calibri"/>
          <w:b/>
          <w:sz w:val="22"/>
          <w:szCs w:val="22"/>
        </w:rPr>
        <w:lastRenderedPageBreak/>
        <w:t>Opis zabudowań:</w:t>
      </w:r>
    </w:p>
    <w:p w14:paraId="2C71C0E9" w14:textId="77777777" w:rsidR="001B17B5" w:rsidRDefault="00A54102">
      <w:pPr>
        <w:pStyle w:val="Standard"/>
        <w:spacing w:line="276" w:lineRule="auto"/>
        <w:jc w:val="both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Budynek mieszkalny:</w:t>
      </w:r>
    </w:p>
    <w:p w14:paraId="2302738D" w14:textId="77777777" w:rsidR="001B17B5" w:rsidRDefault="00A54102">
      <w:pPr>
        <w:pStyle w:val="Standard"/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Budynek usytuowany w północno-wschodnim rogu działki. Budynek wolnostojący, parterowy, konstrukcji drewnianej z bala, na podmurówce. Dach dwuspadowy konstrukcji drewnianej kryty eternitem, rynny i rury spustowe z blachy, szczyty w dachu obite blachą. Okna drewniane dubeltowe starego typu, drzwi drewniane. Wewnątrz drewniane podłogi i sufity, ściany tapetowane, piece kaflowe. Stan techniczny i standard typowy dla budynków w podobnym wieku i podobnej technologii. </w:t>
      </w:r>
      <w:bookmarkStart w:id="0" w:name="_Hlk205288266"/>
      <w:r>
        <w:rPr>
          <w:rFonts w:ascii="Calibri" w:hAnsi="Calibri" w:cs="Calibri"/>
          <w:bCs/>
          <w:sz w:val="22"/>
          <w:szCs w:val="22"/>
        </w:rPr>
        <w:t xml:space="preserve">Wg danych zawartych w zestawieniu cech rynkowych i określeniu sumy współczynników korygujących stan techniczny oraz standard budynku mieszkalnego przyjęto jako średni. </w:t>
      </w:r>
      <w:bookmarkEnd w:id="0"/>
    </w:p>
    <w:p w14:paraId="3017B7F3" w14:textId="77777777" w:rsidR="001B17B5" w:rsidRDefault="00A54102">
      <w:pPr>
        <w:pStyle w:val="Standard"/>
        <w:spacing w:line="276" w:lineRule="auto"/>
        <w:jc w:val="both"/>
      </w:pPr>
      <w:r>
        <w:rPr>
          <w:rFonts w:ascii="Calibri" w:hAnsi="Calibri" w:cs="Calibri"/>
          <w:bCs/>
          <w:sz w:val="22"/>
          <w:szCs w:val="22"/>
        </w:rPr>
        <w:t xml:space="preserve">Powierzchnia zabudowy: 67m </w:t>
      </w:r>
      <w:r>
        <w:rPr>
          <w:rFonts w:ascii="Calibri" w:hAnsi="Calibri" w:cs="Calibri"/>
          <w:bCs/>
          <w:sz w:val="22"/>
          <w:szCs w:val="22"/>
          <w:vertAlign w:val="superscript"/>
        </w:rPr>
        <w:t>2</w:t>
      </w:r>
      <w:r>
        <w:rPr>
          <w:rFonts w:ascii="Calibri" w:hAnsi="Calibri" w:cs="Calibri"/>
          <w:bCs/>
          <w:sz w:val="22"/>
          <w:szCs w:val="22"/>
        </w:rPr>
        <w:t>. Rok budowy: 1940.</w:t>
      </w:r>
    </w:p>
    <w:p w14:paraId="18F8A2F2" w14:textId="77777777" w:rsidR="001B17B5" w:rsidRDefault="001B17B5">
      <w:pPr>
        <w:pStyle w:val="Standard"/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158FE433" w14:textId="77777777" w:rsidR="001B17B5" w:rsidRDefault="00A54102">
      <w:pPr>
        <w:pStyle w:val="Standard"/>
        <w:spacing w:line="276" w:lineRule="auto"/>
        <w:jc w:val="both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Budynek gospodarczy:</w:t>
      </w:r>
    </w:p>
    <w:p w14:paraId="4C323A8A" w14:textId="77777777" w:rsidR="001B17B5" w:rsidRDefault="00A54102">
      <w:pPr>
        <w:pStyle w:val="Standard"/>
        <w:spacing w:line="276" w:lineRule="auto"/>
        <w:jc w:val="both"/>
      </w:pPr>
      <w:r>
        <w:rPr>
          <w:rFonts w:ascii="Calibri" w:hAnsi="Calibri" w:cs="Calibri"/>
          <w:bCs/>
          <w:sz w:val="22"/>
          <w:szCs w:val="22"/>
        </w:rPr>
        <w:t>Budynek usytuowany w południowo – zachodnim rogu działki. Budynek wolnostojący, parterowy, konstrukcji drewnianej z desek. Dach jednospadowy kryty eternitem. Wewnątrz posadzka betonowa i kanał. Stan techniczny i standard typowy dla budynków w podobnym wieku i podobnej technologii budowy. Powierzchnia zabudowy: 37m</w:t>
      </w:r>
      <w:r>
        <w:rPr>
          <w:rFonts w:ascii="Calibri" w:hAnsi="Calibri" w:cs="Calibri"/>
          <w:bCs/>
          <w:sz w:val="22"/>
          <w:szCs w:val="22"/>
          <w:vertAlign w:val="superscript"/>
        </w:rPr>
        <w:t>2</w:t>
      </w:r>
      <w:r>
        <w:rPr>
          <w:rFonts w:ascii="Calibri" w:hAnsi="Calibri" w:cs="Calibri"/>
          <w:bCs/>
          <w:sz w:val="22"/>
          <w:szCs w:val="22"/>
        </w:rPr>
        <w:t xml:space="preserve">. Wg danych zawartych w zestawieniu cech rynkowych i określeniu sumy współczynników korygujących stan techniczny oraz standard budynku mieszkalnego przyjęto jako dobry.  Zarówno w operacie szacunkowym, jaki i w danych pozyskanych z ewidencji gruntów i budynków brak jest informacji o dacie budowy budynku gospodarczego. Jak ustalono w Starostwie Powiatowym w Siedlcach w </w:t>
      </w:r>
      <w:proofErr w:type="spellStart"/>
      <w:r>
        <w:rPr>
          <w:rFonts w:ascii="Calibri" w:hAnsi="Calibri" w:cs="Calibri"/>
          <w:bCs/>
          <w:sz w:val="22"/>
          <w:szCs w:val="22"/>
        </w:rPr>
        <w:t>EGiB</w:t>
      </w:r>
      <w:proofErr w:type="spellEnd"/>
      <w:r>
        <w:rPr>
          <w:rFonts w:ascii="Calibri" w:hAnsi="Calibri" w:cs="Calibri"/>
          <w:bCs/>
          <w:sz w:val="22"/>
          <w:szCs w:val="22"/>
        </w:rPr>
        <w:t xml:space="preserve"> tego typu danych nie ujawnia się od ok. 10 lat, ponadto przedmiotowy budynek nie podlegał zgłoszeniu, w związku z tym dane na temat roku budowy budynku nie są znane Staroście Siedleckiemu. Wg oświadczenia pracownika Starostwa Powiatowego w Siedlcach w analogicznych przypadkach przyjmuje się, iż rok budowy budynku gospodarczego jest tożsamy z datą budowy budynku gospodarczego, zatem w tym przypadku – roku 1940.</w:t>
      </w:r>
    </w:p>
    <w:p w14:paraId="3DFC9AF2" w14:textId="77777777" w:rsidR="001B17B5" w:rsidRDefault="001B17B5">
      <w:pPr>
        <w:pStyle w:val="Standard"/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p w14:paraId="1ED11573" w14:textId="77777777" w:rsidR="001B17B5" w:rsidRDefault="00A54102">
      <w:pPr>
        <w:pStyle w:val="Standard"/>
        <w:numPr>
          <w:ilvl w:val="0"/>
          <w:numId w:val="3"/>
        </w:numPr>
        <w:spacing w:line="276" w:lineRule="auto"/>
        <w:ind w:left="15" w:firstLine="30"/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Prawa i obciążenia:</w:t>
      </w:r>
    </w:p>
    <w:p w14:paraId="5630A6F5" w14:textId="77777777" w:rsidR="001B17B5" w:rsidRDefault="001B17B5">
      <w:pPr>
        <w:pStyle w:val="Standard"/>
        <w:spacing w:line="276" w:lineRule="auto"/>
        <w:ind w:left="15" w:firstLine="30"/>
        <w:jc w:val="both"/>
        <w:rPr>
          <w:rFonts w:ascii="Calibri" w:hAnsi="Calibri" w:cs="Calibri"/>
          <w:sz w:val="22"/>
          <w:szCs w:val="22"/>
        </w:rPr>
      </w:pPr>
    </w:p>
    <w:p w14:paraId="2381D81A" w14:textId="77777777" w:rsidR="001B17B5" w:rsidRDefault="00A54102">
      <w:pPr>
        <w:pStyle w:val="Standard"/>
        <w:spacing w:line="276" w:lineRule="auto"/>
        <w:ind w:left="15" w:firstLine="3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Dział III:</w:t>
      </w:r>
    </w:p>
    <w:p w14:paraId="474C21C8" w14:textId="77777777" w:rsidR="001B17B5" w:rsidRDefault="00A54102">
      <w:pPr>
        <w:pStyle w:val="Standard"/>
        <w:spacing w:line="276" w:lineRule="auto"/>
        <w:ind w:left="36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1.Wszczęcie egzekucji z nieruchomości – Wierzyciel: Starosta Powiatu Siedleckiego 1426-SEE.7112.126469148.2024.MG</w:t>
      </w:r>
    </w:p>
    <w:p w14:paraId="4EB8C24F" w14:textId="77777777" w:rsidR="001B17B5" w:rsidRDefault="00A54102">
      <w:pPr>
        <w:pStyle w:val="Standard"/>
        <w:spacing w:line="276" w:lineRule="auto"/>
        <w:ind w:left="15" w:firstLine="3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Dział IV:</w:t>
      </w:r>
    </w:p>
    <w:p w14:paraId="21032392" w14:textId="77777777" w:rsidR="001B17B5" w:rsidRDefault="00A54102">
      <w:pPr>
        <w:pStyle w:val="Standard"/>
        <w:spacing w:line="276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Brak wpisów.</w:t>
      </w:r>
    </w:p>
    <w:p w14:paraId="10786DD6" w14:textId="77777777" w:rsidR="001B17B5" w:rsidRDefault="001B17B5">
      <w:pPr>
        <w:pStyle w:val="Standard"/>
        <w:spacing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771A5D64" w14:textId="77777777" w:rsidR="001B17B5" w:rsidRDefault="00A54102">
      <w:pPr>
        <w:pStyle w:val="Standard"/>
        <w:spacing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 xml:space="preserve">  4.Umowy ubezpieczenia:</w:t>
      </w:r>
    </w:p>
    <w:p w14:paraId="497DBD70" w14:textId="77777777" w:rsidR="001B17B5" w:rsidRDefault="001B17B5">
      <w:pPr>
        <w:pStyle w:val="Standard"/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p w14:paraId="77D9521E" w14:textId="77777777" w:rsidR="001B17B5" w:rsidRDefault="00A54102">
      <w:pPr>
        <w:pStyle w:val="Standard"/>
        <w:spacing w:line="276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Zgodnie z oświadczeniem Zobowiązanego złożonym podczas rozmowy telefonicznej nieruchomość nie jest ubezpieczona.</w:t>
      </w:r>
    </w:p>
    <w:p w14:paraId="67304055" w14:textId="77777777" w:rsidR="001B17B5" w:rsidRDefault="001B17B5">
      <w:pPr>
        <w:pStyle w:val="Standard"/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p w14:paraId="4120EB66" w14:textId="77777777" w:rsidR="001B17B5" w:rsidRDefault="00A54102">
      <w:pPr>
        <w:pStyle w:val="Standard"/>
        <w:spacing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 xml:space="preserve">     5.Osoby, w których posiadaniu znajduje się nieruchomość, jej przynależności i pożytki:</w:t>
      </w:r>
    </w:p>
    <w:p w14:paraId="26F37ED3" w14:textId="77777777" w:rsidR="001B17B5" w:rsidRDefault="001B17B5">
      <w:pPr>
        <w:pStyle w:val="Standard"/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p w14:paraId="6655252A" w14:textId="5E60780A" w:rsidR="001B17B5" w:rsidRDefault="00A54102">
      <w:pPr>
        <w:pStyle w:val="Standard"/>
        <w:spacing w:line="276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Nieruchomość znajduje się w posiadaniu Zobowiązaneg</w:t>
      </w:r>
      <w:r w:rsidR="000346E4">
        <w:rPr>
          <w:rFonts w:ascii="Calibri" w:hAnsi="Calibri" w:cs="Calibri"/>
          <w:sz w:val="22"/>
          <w:szCs w:val="22"/>
        </w:rPr>
        <w:t>o</w:t>
      </w:r>
      <w:r>
        <w:rPr>
          <w:rFonts w:ascii="Calibri" w:hAnsi="Calibri" w:cs="Calibri"/>
          <w:sz w:val="22"/>
          <w:szCs w:val="22"/>
        </w:rPr>
        <w:t>.</w:t>
      </w:r>
    </w:p>
    <w:p w14:paraId="6B7FA528" w14:textId="77777777" w:rsidR="001B17B5" w:rsidRDefault="001B17B5">
      <w:pPr>
        <w:pStyle w:val="Standard"/>
        <w:spacing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1AEFD4C3" w14:textId="77777777" w:rsidR="001B17B5" w:rsidRDefault="00A54102">
      <w:pPr>
        <w:pStyle w:val="Standard"/>
        <w:numPr>
          <w:ilvl w:val="0"/>
          <w:numId w:val="4"/>
        </w:numPr>
        <w:spacing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Sposób korzystania z nieruchomości:</w:t>
      </w:r>
    </w:p>
    <w:p w14:paraId="7DC1FF99" w14:textId="59C292B9" w:rsidR="001B17B5" w:rsidRDefault="00A54102">
      <w:pPr>
        <w:pStyle w:val="Standard"/>
        <w:spacing w:line="276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lastRenderedPageBreak/>
        <w:t>Nieruchomość nie jest obecnie wykorzystywana. Budynek mieszkalny stoi pusty.</w:t>
      </w:r>
    </w:p>
    <w:p w14:paraId="16778AB8" w14:textId="77777777" w:rsidR="001B17B5" w:rsidRDefault="001B17B5">
      <w:pPr>
        <w:pStyle w:val="Standard"/>
        <w:spacing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03116B52" w14:textId="77777777" w:rsidR="001B17B5" w:rsidRDefault="00A54102">
      <w:pPr>
        <w:pStyle w:val="Standard"/>
        <w:spacing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 xml:space="preserve">  7.   Określenie wartości nieruchomości:</w:t>
      </w:r>
    </w:p>
    <w:p w14:paraId="4E4EDE4A" w14:textId="77777777" w:rsidR="001B17B5" w:rsidRDefault="00A54102">
      <w:pPr>
        <w:pStyle w:val="Standard"/>
        <w:spacing w:line="276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Do oszacowania wartości  nieruchomości wybrano:</w:t>
      </w:r>
    </w:p>
    <w:p w14:paraId="42B28AE3" w14:textId="77777777" w:rsidR="001B17B5" w:rsidRDefault="00A54102">
      <w:pPr>
        <w:pStyle w:val="Standard"/>
        <w:spacing w:line="276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- podejście porównawcze, metodę korygowania ceny średniej do oszacowania wartości nieruchomości zabudowanej, jako jednostkę porównawczą przyjęto cenę transakcyjną</w:t>
      </w:r>
    </w:p>
    <w:p w14:paraId="5686F450" w14:textId="77777777" w:rsidR="001B17B5" w:rsidRDefault="00A54102">
      <w:pPr>
        <w:pStyle w:val="Standard"/>
        <w:spacing w:line="276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- podejście porównawcze, metodę korygowania ceny średniej do oszacowania wartości nieruchomości  gruntowej niezabudowanej ( gruntów leśnych), jako jednostkę porównawczą przyjęto cenę 1 ha gruntu leśnego</w:t>
      </w:r>
    </w:p>
    <w:p w14:paraId="125796B4" w14:textId="77777777" w:rsidR="001B17B5" w:rsidRDefault="00A54102">
      <w:pPr>
        <w:pStyle w:val="Standard"/>
        <w:spacing w:line="276" w:lineRule="auto"/>
        <w:jc w:val="both"/>
      </w:pPr>
      <w:r>
        <w:rPr>
          <w:rFonts w:ascii="Calibri" w:hAnsi="Calibri" w:cs="Calibri"/>
          <w:sz w:val="22"/>
          <w:szCs w:val="22"/>
        </w:rPr>
        <w:t>- metodę wskaźników szacunkowych gruntów do oszacowania gruntów niezabudowanych stanowiących grunty rolne o niskim potencjale  produkcyjnym</w:t>
      </w:r>
    </w:p>
    <w:p w14:paraId="453D319C" w14:textId="77777777" w:rsidR="001B17B5" w:rsidRDefault="001B17B5">
      <w:pPr>
        <w:pStyle w:val="Standard"/>
        <w:spacing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57A50CAE" w14:textId="77777777" w:rsidR="001B17B5" w:rsidRDefault="00A54102">
      <w:pPr>
        <w:pStyle w:val="Standard"/>
        <w:spacing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 xml:space="preserve"> 7a. Wartość:</w:t>
      </w:r>
    </w:p>
    <w:p w14:paraId="71E45556" w14:textId="77777777" w:rsidR="001B17B5" w:rsidRDefault="001B17B5">
      <w:pPr>
        <w:pStyle w:val="Standard"/>
        <w:spacing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5FAAB42F" w14:textId="77777777" w:rsidR="001B17B5" w:rsidRDefault="00A54102">
      <w:pPr>
        <w:pStyle w:val="Standard"/>
        <w:spacing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 xml:space="preserve">Wartość rynkowa wycenianej nieruchomości: 130.879 zł </w:t>
      </w:r>
    </w:p>
    <w:p w14:paraId="32CF574D" w14:textId="77777777" w:rsidR="001B17B5" w:rsidRDefault="00A54102">
      <w:pPr>
        <w:pStyle w:val="Standard"/>
        <w:spacing w:line="276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( słownie: sto trzydzieści tysięcy osiemset siedemdziesiąt dziewięć złotych)</w:t>
      </w:r>
    </w:p>
    <w:p w14:paraId="5754F1D9" w14:textId="77777777" w:rsidR="001B17B5" w:rsidRDefault="001B17B5">
      <w:pPr>
        <w:pStyle w:val="Standard"/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p w14:paraId="70CEF99B" w14:textId="77777777" w:rsidR="001B17B5" w:rsidRDefault="001B17B5">
      <w:pPr>
        <w:pStyle w:val="Standard"/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tbl>
      <w:tblPr>
        <w:tblW w:w="9344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14"/>
        <w:gridCol w:w="3115"/>
        <w:gridCol w:w="3115"/>
      </w:tblGrid>
      <w:tr w:rsidR="001B17B5" w14:paraId="367164E7" w14:textId="77777777"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4A9F1A" w14:textId="77777777" w:rsidR="001B17B5" w:rsidRDefault="00A54102">
            <w:pPr>
              <w:pStyle w:val="Standard"/>
              <w:spacing w:line="276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Nr działki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C68295" w14:textId="77777777" w:rsidR="001B17B5" w:rsidRDefault="00A54102">
            <w:pPr>
              <w:pStyle w:val="Standard"/>
              <w:spacing w:line="276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Powierzchnia w ha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8C7BAC" w14:textId="77777777" w:rsidR="001B17B5" w:rsidRDefault="00A54102">
            <w:pPr>
              <w:pStyle w:val="Standard"/>
              <w:spacing w:line="276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wartość</w:t>
            </w:r>
          </w:p>
        </w:tc>
      </w:tr>
      <w:tr w:rsidR="001B17B5" w14:paraId="7A92C0BA" w14:textId="77777777"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38CF94" w14:textId="77777777" w:rsidR="001B17B5" w:rsidRPr="000346E4" w:rsidRDefault="00A54102">
            <w:pPr>
              <w:pStyle w:val="Standard"/>
              <w:spacing w:line="276" w:lineRule="auto"/>
              <w:jc w:val="both"/>
              <w:rPr>
                <w:rFonts w:ascii="Calibri" w:hAnsi="Calibri" w:cs="Calibri"/>
                <w:strike/>
                <w:sz w:val="22"/>
                <w:szCs w:val="22"/>
              </w:rPr>
            </w:pPr>
            <w:r w:rsidRPr="000346E4">
              <w:rPr>
                <w:rFonts w:ascii="Calibri" w:hAnsi="Calibri" w:cs="Calibri"/>
                <w:strike/>
                <w:sz w:val="22"/>
                <w:szCs w:val="22"/>
              </w:rPr>
              <w:t>53/1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803C8E" w14:textId="77777777" w:rsidR="001B17B5" w:rsidRPr="000346E4" w:rsidRDefault="00A54102">
            <w:pPr>
              <w:pStyle w:val="Standard"/>
              <w:spacing w:line="276" w:lineRule="auto"/>
              <w:jc w:val="both"/>
              <w:rPr>
                <w:rFonts w:ascii="Calibri" w:hAnsi="Calibri" w:cs="Calibri"/>
                <w:strike/>
                <w:sz w:val="22"/>
                <w:szCs w:val="22"/>
              </w:rPr>
            </w:pPr>
            <w:r w:rsidRPr="000346E4">
              <w:rPr>
                <w:rFonts w:ascii="Calibri" w:hAnsi="Calibri" w:cs="Calibri"/>
                <w:strike/>
                <w:sz w:val="22"/>
                <w:szCs w:val="22"/>
              </w:rPr>
              <w:t>0,0780 ha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9FDA9E" w14:textId="77777777" w:rsidR="001B17B5" w:rsidRPr="000346E4" w:rsidRDefault="00A54102">
            <w:pPr>
              <w:pStyle w:val="Standard"/>
              <w:spacing w:line="276" w:lineRule="auto"/>
              <w:jc w:val="both"/>
              <w:rPr>
                <w:rFonts w:ascii="Calibri" w:hAnsi="Calibri" w:cs="Calibri"/>
                <w:strike/>
                <w:sz w:val="22"/>
                <w:szCs w:val="22"/>
              </w:rPr>
            </w:pPr>
            <w:r w:rsidRPr="000346E4">
              <w:rPr>
                <w:rFonts w:ascii="Calibri" w:hAnsi="Calibri" w:cs="Calibri"/>
                <w:strike/>
                <w:sz w:val="22"/>
                <w:szCs w:val="22"/>
              </w:rPr>
              <w:t>3195 zł</w:t>
            </w:r>
          </w:p>
        </w:tc>
      </w:tr>
      <w:tr w:rsidR="001B17B5" w14:paraId="2C28E90D" w14:textId="77777777"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F89DE6" w14:textId="77777777" w:rsidR="001B17B5" w:rsidRDefault="00A54102">
            <w:pPr>
              <w:pStyle w:val="Standard"/>
              <w:spacing w:line="276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53/2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CE63FC" w14:textId="77777777" w:rsidR="001B17B5" w:rsidRDefault="00A54102">
            <w:pPr>
              <w:pStyle w:val="Standard"/>
              <w:spacing w:line="276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0,0275 ha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DE95E3" w14:textId="77777777" w:rsidR="001B17B5" w:rsidRDefault="00A54102">
            <w:pPr>
              <w:pStyle w:val="Standard"/>
              <w:spacing w:line="276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1252 zł</w:t>
            </w:r>
          </w:p>
        </w:tc>
      </w:tr>
      <w:tr w:rsidR="001B17B5" w14:paraId="5CAB42C9" w14:textId="77777777"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816B6B" w14:textId="77777777" w:rsidR="001B17B5" w:rsidRPr="000346E4" w:rsidRDefault="00A54102">
            <w:pPr>
              <w:pStyle w:val="Standard"/>
              <w:spacing w:line="276" w:lineRule="auto"/>
              <w:jc w:val="both"/>
              <w:rPr>
                <w:rFonts w:ascii="Calibri" w:hAnsi="Calibri" w:cs="Calibri"/>
                <w:strike/>
                <w:sz w:val="22"/>
                <w:szCs w:val="22"/>
              </w:rPr>
            </w:pPr>
            <w:r w:rsidRPr="000346E4">
              <w:rPr>
                <w:rFonts w:ascii="Calibri" w:hAnsi="Calibri" w:cs="Calibri"/>
                <w:strike/>
                <w:sz w:val="22"/>
                <w:szCs w:val="22"/>
              </w:rPr>
              <w:t>54/1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02BD97" w14:textId="77777777" w:rsidR="001B17B5" w:rsidRPr="000346E4" w:rsidRDefault="00A54102">
            <w:pPr>
              <w:pStyle w:val="Standard"/>
              <w:spacing w:line="276" w:lineRule="auto"/>
              <w:jc w:val="both"/>
              <w:rPr>
                <w:rFonts w:ascii="Calibri" w:hAnsi="Calibri" w:cs="Calibri"/>
                <w:strike/>
                <w:sz w:val="22"/>
                <w:szCs w:val="22"/>
              </w:rPr>
            </w:pPr>
            <w:r w:rsidRPr="000346E4">
              <w:rPr>
                <w:rFonts w:ascii="Calibri" w:hAnsi="Calibri" w:cs="Calibri"/>
                <w:strike/>
                <w:sz w:val="22"/>
                <w:szCs w:val="22"/>
              </w:rPr>
              <w:t>0,0200 ha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301BE6" w14:textId="77777777" w:rsidR="001B17B5" w:rsidRPr="000346E4" w:rsidRDefault="00A54102">
            <w:pPr>
              <w:pStyle w:val="Standard"/>
              <w:spacing w:line="276" w:lineRule="auto"/>
              <w:jc w:val="both"/>
              <w:rPr>
                <w:rFonts w:ascii="Calibri" w:hAnsi="Calibri" w:cs="Calibri"/>
                <w:strike/>
                <w:sz w:val="22"/>
                <w:szCs w:val="22"/>
              </w:rPr>
            </w:pPr>
            <w:r w:rsidRPr="000346E4">
              <w:rPr>
                <w:rFonts w:ascii="Calibri" w:hAnsi="Calibri" w:cs="Calibri"/>
                <w:strike/>
                <w:sz w:val="22"/>
                <w:szCs w:val="22"/>
              </w:rPr>
              <w:t>901 zł</w:t>
            </w:r>
          </w:p>
        </w:tc>
      </w:tr>
      <w:tr w:rsidR="001B17B5" w14:paraId="422D2AEE" w14:textId="77777777"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2DF927" w14:textId="77777777" w:rsidR="001B17B5" w:rsidRDefault="00A54102">
            <w:pPr>
              <w:pStyle w:val="Standard"/>
              <w:spacing w:line="276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98/3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BC28BB" w14:textId="77777777" w:rsidR="001B17B5" w:rsidRDefault="00A54102">
            <w:pPr>
              <w:pStyle w:val="Standard"/>
              <w:spacing w:line="276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0,0223 ha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73666D" w14:textId="77777777" w:rsidR="001B17B5" w:rsidRDefault="00A54102">
            <w:pPr>
              <w:pStyle w:val="Standard"/>
              <w:spacing w:line="276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592 zł</w:t>
            </w:r>
          </w:p>
        </w:tc>
      </w:tr>
      <w:tr w:rsidR="001B17B5" w14:paraId="5BCBBAFE" w14:textId="77777777"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D4C34D" w14:textId="77777777" w:rsidR="001B17B5" w:rsidRDefault="00A54102">
            <w:pPr>
              <w:pStyle w:val="Standard"/>
              <w:spacing w:line="276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125/2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554ED1" w14:textId="77777777" w:rsidR="001B17B5" w:rsidRDefault="00A54102">
            <w:pPr>
              <w:pStyle w:val="Standard"/>
              <w:spacing w:line="276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0,0705 ha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BD8CB5" w14:textId="77777777" w:rsidR="001B17B5" w:rsidRDefault="00A54102">
            <w:pPr>
              <w:pStyle w:val="Standard"/>
              <w:spacing w:line="276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122.313 zł</w:t>
            </w:r>
          </w:p>
        </w:tc>
      </w:tr>
      <w:tr w:rsidR="001B17B5" w14:paraId="22A32FCD" w14:textId="77777777"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D187CD" w14:textId="77777777" w:rsidR="001B17B5" w:rsidRDefault="00A54102">
            <w:pPr>
              <w:pStyle w:val="Standard"/>
              <w:spacing w:line="276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321/1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53A208" w14:textId="77777777" w:rsidR="001B17B5" w:rsidRDefault="00A54102">
            <w:pPr>
              <w:pStyle w:val="Standard"/>
              <w:spacing w:line="276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0,0887 ha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7BEF95" w14:textId="77777777" w:rsidR="001B17B5" w:rsidRDefault="00A54102">
            <w:pPr>
              <w:pStyle w:val="Standard"/>
              <w:spacing w:line="276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2626 zł</w:t>
            </w:r>
          </w:p>
        </w:tc>
      </w:tr>
      <w:tr w:rsidR="001B17B5" w14:paraId="0679AECB" w14:textId="77777777"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6D8AEF" w14:textId="77777777" w:rsidR="001B17B5" w:rsidRDefault="001B17B5">
            <w:pPr>
              <w:pStyle w:val="Standard"/>
              <w:spacing w:line="276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77ED42" w14:textId="77777777" w:rsidR="001B17B5" w:rsidRDefault="00A54102">
            <w:pPr>
              <w:pStyle w:val="Standard"/>
              <w:spacing w:line="276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Razem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D5CF2C" w14:textId="77777777" w:rsidR="001B17B5" w:rsidRDefault="00A54102">
            <w:pPr>
              <w:pStyle w:val="Standard"/>
              <w:spacing w:line="276" w:lineRule="auto"/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130.879zł</w:t>
            </w:r>
          </w:p>
        </w:tc>
      </w:tr>
    </w:tbl>
    <w:p w14:paraId="05335321" w14:textId="77777777" w:rsidR="001B17B5" w:rsidRDefault="001B17B5">
      <w:pPr>
        <w:pStyle w:val="Standard"/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p w14:paraId="1D08C101" w14:textId="77777777" w:rsidR="001B17B5" w:rsidRDefault="00A54102">
      <w:pPr>
        <w:pStyle w:val="Standard"/>
        <w:spacing w:line="276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W tym:</w:t>
      </w:r>
    </w:p>
    <w:p w14:paraId="73E0F6B0" w14:textId="77777777" w:rsidR="001B17B5" w:rsidRDefault="00A54102">
      <w:pPr>
        <w:pStyle w:val="Standard"/>
        <w:spacing w:line="276" w:lineRule="auto"/>
        <w:jc w:val="both"/>
      </w:pPr>
      <w:r>
        <w:rPr>
          <w:rFonts w:ascii="Calibri" w:hAnsi="Calibri" w:cs="Calibri"/>
          <w:b/>
          <w:bCs/>
          <w:sz w:val="22"/>
          <w:szCs w:val="22"/>
        </w:rPr>
        <w:t xml:space="preserve">Wartość gruntu: 13.187 zł </w:t>
      </w:r>
    </w:p>
    <w:p w14:paraId="1864A80A" w14:textId="77777777" w:rsidR="001B17B5" w:rsidRDefault="00A54102">
      <w:pPr>
        <w:pStyle w:val="Standard"/>
        <w:spacing w:line="276" w:lineRule="auto"/>
        <w:jc w:val="both"/>
      </w:pPr>
      <w:r>
        <w:rPr>
          <w:rFonts w:ascii="Calibri" w:hAnsi="Calibri" w:cs="Calibri"/>
          <w:b/>
          <w:bCs/>
          <w:sz w:val="22"/>
          <w:szCs w:val="22"/>
        </w:rPr>
        <w:t>Wartość rynkowa części składowych ( budynków i budowli): 117.692 zł</w:t>
      </w:r>
    </w:p>
    <w:p w14:paraId="688F42E6" w14:textId="77777777" w:rsidR="001B17B5" w:rsidRDefault="001B17B5">
      <w:pPr>
        <w:pStyle w:val="Standard"/>
        <w:spacing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5B066564" w14:textId="77777777" w:rsidR="001B17B5" w:rsidRDefault="00A54102">
      <w:pPr>
        <w:pStyle w:val="Standard"/>
        <w:numPr>
          <w:ilvl w:val="0"/>
          <w:numId w:val="5"/>
        </w:numPr>
        <w:spacing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Zgłoszone prawa do nieruchomości:</w:t>
      </w:r>
    </w:p>
    <w:p w14:paraId="1F6CA67D" w14:textId="77777777" w:rsidR="001B17B5" w:rsidRDefault="001B17B5">
      <w:pPr>
        <w:pStyle w:val="Standard"/>
        <w:spacing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263BD83D" w14:textId="77777777" w:rsidR="001B17B5" w:rsidRDefault="00A54102">
      <w:pPr>
        <w:pStyle w:val="Standard"/>
        <w:spacing w:line="276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Brak.</w:t>
      </w:r>
    </w:p>
    <w:p w14:paraId="60E352EE" w14:textId="77777777" w:rsidR="001B17B5" w:rsidRDefault="001B17B5">
      <w:pPr>
        <w:pStyle w:val="Standard"/>
        <w:spacing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0BF16C33" w14:textId="77777777" w:rsidR="001B17B5" w:rsidRDefault="00A54102">
      <w:pPr>
        <w:pStyle w:val="Standard"/>
        <w:numPr>
          <w:ilvl w:val="0"/>
          <w:numId w:val="5"/>
        </w:numPr>
        <w:tabs>
          <w:tab w:val="left" w:pos="-13140"/>
          <w:tab w:val="left" w:pos="-12930"/>
        </w:tabs>
        <w:spacing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Inne okoliczności istotne dla oznaczenie lub oszacowania wartości nieruchomości:</w:t>
      </w:r>
    </w:p>
    <w:p w14:paraId="47D09E0B" w14:textId="77777777" w:rsidR="001B17B5" w:rsidRDefault="001B17B5">
      <w:pPr>
        <w:pStyle w:val="Standard"/>
        <w:tabs>
          <w:tab w:val="left" w:pos="-180"/>
          <w:tab w:val="left" w:pos="30"/>
        </w:tabs>
        <w:spacing w:line="276" w:lineRule="auto"/>
        <w:ind w:left="720"/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294BEAB5" w14:textId="77777777" w:rsidR="001B17B5" w:rsidRDefault="00A54102">
      <w:pPr>
        <w:pStyle w:val="Standard"/>
        <w:spacing w:line="276" w:lineRule="auto"/>
        <w:jc w:val="both"/>
      </w:pPr>
      <w:r>
        <w:rPr>
          <w:rFonts w:ascii="Calibri" w:hAnsi="Calibri" w:cs="Calibri"/>
          <w:bCs/>
          <w:sz w:val="22"/>
          <w:szCs w:val="22"/>
        </w:rPr>
        <w:t>Nie stwierdzono.</w:t>
      </w:r>
    </w:p>
    <w:p w14:paraId="6077EC02" w14:textId="77777777" w:rsidR="001B17B5" w:rsidRDefault="001B17B5">
      <w:pPr>
        <w:pStyle w:val="Standard"/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p w14:paraId="73A5E2CA" w14:textId="77777777" w:rsidR="001B17B5" w:rsidRDefault="00A54102">
      <w:pPr>
        <w:pStyle w:val="Standard"/>
        <w:spacing w:line="276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Zobowiązany o terminie czynności powiadomiony prawidłowo.</w:t>
      </w:r>
    </w:p>
    <w:p w14:paraId="3DFA45F6" w14:textId="77777777" w:rsidR="001B17B5" w:rsidRDefault="001B17B5">
      <w:pPr>
        <w:pStyle w:val="Standard"/>
        <w:spacing w:line="276" w:lineRule="auto"/>
        <w:jc w:val="both"/>
        <w:rPr>
          <w:rFonts w:ascii="Calibri" w:hAnsi="Calibri" w:cs="Calibri"/>
          <w:sz w:val="22"/>
          <w:szCs w:val="22"/>
          <w:u w:val="single"/>
        </w:rPr>
      </w:pPr>
    </w:p>
    <w:p w14:paraId="455ABB78" w14:textId="77777777" w:rsidR="001B17B5" w:rsidRDefault="001B17B5">
      <w:pPr>
        <w:pStyle w:val="Standard"/>
        <w:spacing w:line="276" w:lineRule="auto"/>
        <w:jc w:val="both"/>
        <w:rPr>
          <w:rFonts w:ascii="Calibri" w:hAnsi="Calibri" w:cs="Calibri"/>
          <w:sz w:val="22"/>
          <w:szCs w:val="22"/>
          <w:u w:val="single"/>
        </w:rPr>
      </w:pPr>
    </w:p>
    <w:p w14:paraId="44D6C0E9" w14:textId="77777777" w:rsidR="001B17B5" w:rsidRDefault="00A54102">
      <w:pPr>
        <w:pStyle w:val="Standard"/>
        <w:spacing w:line="276" w:lineRule="auto"/>
        <w:jc w:val="both"/>
        <w:rPr>
          <w:rFonts w:ascii="Calibri" w:hAnsi="Calibri" w:cs="Calibri"/>
          <w:sz w:val="22"/>
          <w:szCs w:val="22"/>
          <w:u w:val="single"/>
        </w:rPr>
      </w:pPr>
      <w:r>
        <w:rPr>
          <w:rFonts w:ascii="Calibri" w:hAnsi="Calibri" w:cs="Calibri"/>
          <w:sz w:val="22"/>
          <w:szCs w:val="22"/>
          <w:u w:val="single"/>
        </w:rPr>
        <w:t>Skreślenia i poprawki w protokole:</w:t>
      </w:r>
    </w:p>
    <w:p w14:paraId="7DB38E12" w14:textId="77777777" w:rsidR="001B17B5" w:rsidRDefault="001B17B5">
      <w:pPr>
        <w:pStyle w:val="Standard"/>
        <w:spacing w:line="276" w:lineRule="auto"/>
        <w:jc w:val="both"/>
        <w:rPr>
          <w:rFonts w:ascii="Calibri" w:hAnsi="Calibri" w:cs="Calibri"/>
          <w:sz w:val="22"/>
          <w:szCs w:val="22"/>
          <w:u w:val="single"/>
        </w:rPr>
      </w:pPr>
    </w:p>
    <w:p w14:paraId="6C5E4A2A" w14:textId="77777777" w:rsidR="001B17B5" w:rsidRPr="000346E4" w:rsidRDefault="00A54102">
      <w:pPr>
        <w:pStyle w:val="Standard"/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0346E4">
        <w:rPr>
          <w:rFonts w:ascii="Calibri" w:hAnsi="Calibri" w:cs="Calibri"/>
          <w:sz w:val="22"/>
          <w:szCs w:val="22"/>
        </w:rPr>
        <w:t>Brak.</w:t>
      </w:r>
    </w:p>
    <w:p w14:paraId="78501063" w14:textId="77777777" w:rsidR="001B17B5" w:rsidRDefault="001B17B5">
      <w:pPr>
        <w:pStyle w:val="Standard"/>
        <w:spacing w:line="276" w:lineRule="auto"/>
        <w:jc w:val="both"/>
        <w:rPr>
          <w:rFonts w:ascii="Calibri" w:hAnsi="Calibri" w:cs="Calibri"/>
          <w:sz w:val="22"/>
          <w:szCs w:val="22"/>
          <w:u w:val="single"/>
        </w:rPr>
      </w:pPr>
    </w:p>
    <w:p w14:paraId="32918BCB" w14:textId="77777777" w:rsidR="001B17B5" w:rsidRDefault="00A54102">
      <w:pPr>
        <w:pStyle w:val="Standard"/>
        <w:spacing w:line="276" w:lineRule="auto"/>
        <w:jc w:val="both"/>
        <w:rPr>
          <w:rFonts w:ascii="Calibri" w:hAnsi="Calibri" w:cs="Calibri"/>
          <w:sz w:val="22"/>
          <w:szCs w:val="22"/>
          <w:u w:val="single"/>
        </w:rPr>
      </w:pPr>
      <w:r>
        <w:rPr>
          <w:rFonts w:ascii="Calibri" w:hAnsi="Calibri" w:cs="Calibri"/>
          <w:sz w:val="22"/>
          <w:szCs w:val="22"/>
          <w:u w:val="single"/>
        </w:rPr>
        <w:t>Wnioski i uwagi stron:</w:t>
      </w:r>
    </w:p>
    <w:p w14:paraId="14ACBEE5" w14:textId="77777777" w:rsidR="001B17B5" w:rsidRDefault="001B17B5">
      <w:pPr>
        <w:pStyle w:val="Standard"/>
        <w:spacing w:line="276" w:lineRule="auto"/>
        <w:jc w:val="both"/>
        <w:rPr>
          <w:rFonts w:ascii="Calibri" w:hAnsi="Calibri" w:cs="Calibri"/>
          <w:sz w:val="22"/>
          <w:szCs w:val="22"/>
          <w:u w:val="single"/>
        </w:rPr>
      </w:pPr>
    </w:p>
    <w:p w14:paraId="422409FE" w14:textId="68408C44" w:rsidR="001B17B5" w:rsidRDefault="000346E4">
      <w:pPr>
        <w:pStyle w:val="Standard"/>
        <w:spacing w:line="276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Brak.</w:t>
      </w:r>
    </w:p>
    <w:p w14:paraId="7BA034F4" w14:textId="77777777" w:rsidR="001B17B5" w:rsidRDefault="001B17B5">
      <w:pPr>
        <w:pStyle w:val="Standard"/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p w14:paraId="4C1C731F" w14:textId="77777777" w:rsidR="001B17B5" w:rsidRDefault="00A54102">
      <w:pPr>
        <w:pStyle w:val="Standard"/>
        <w:spacing w:line="276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Czynność zakończono o godzinie: 9.20</w:t>
      </w:r>
    </w:p>
    <w:p w14:paraId="7A79371D" w14:textId="77777777" w:rsidR="001B17B5" w:rsidRDefault="00A54102">
      <w:pPr>
        <w:pStyle w:val="Standard"/>
        <w:spacing w:line="276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Protokół sporządzono w dwóch jednobrzmiących egzemplarzach.</w:t>
      </w:r>
    </w:p>
    <w:p w14:paraId="30310F4E" w14:textId="1883A00C" w:rsidR="001B17B5" w:rsidRDefault="001B17B5">
      <w:pPr>
        <w:pStyle w:val="Standard"/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p w14:paraId="7E4DA0D4" w14:textId="77777777" w:rsidR="001B17B5" w:rsidRDefault="001B17B5">
      <w:pPr>
        <w:pStyle w:val="Standard"/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p w14:paraId="031FD3FD" w14:textId="77777777" w:rsidR="001B17B5" w:rsidRDefault="00A54102">
      <w:pPr>
        <w:pStyle w:val="Standard"/>
        <w:tabs>
          <w:tab w:val="left" w:pos="0"/>
        </w:tabs>
        <w:spacing w:line="276" w:lineRule="auto"/>
        <w:jc w:val="both"/>
      </w:pPr>
      <w:r>
        <w:rPr>
          <w:rFonts w:ascii="Calibri" w:hAnsi="Calibri" w:cs="Calibri"/>
          <w:b/>
          <w:bCs/>
          <w:sz w:val="22"/>
          <w:szCs w:val="22"/>
          <w:u w:val="single"/>
        </w:rPr>
        <w:t>Pouczenie:</w:t>
      </w:r>
      <w:r>
        <w:rPr>
          <w:rFonts w:ascii="Calibri" w:hAnsi="Calibri" w:cs="Calibri"/>
          <w:b/>
          <w:bCs/>
          <w:sz w:val="22"/>
          <w:szCs w:val="22"/>
        </w:rPr>
        <w:tab/>
      </w:r>
    </w:p>
    <w:p w14:paraId="771444D5" w14:textId="77777777" w:rsidR="001B17B5" w:rsidRDefault="00A54102">
      <w:pPr>
        <w:pStyle w:val="Standard"/>
        <w:tabs>
          <w:tab w:val="left" w:pos="0"/>
        </w:tabs>
        <w:spacing w:line="276" w:lineRule="auto"/>
        <w:jc w:val="both"/>
      </w:pPr>
      <w:r>
        <w:rPr>
          <w:rFonts w:ascii="Calibri" w:hAnsi="Calibri" w:cs="Calibri"/>
          <w:sz w:val="22"/>
          <w:szCs w:val="22"/>
        </w:rPr>
        <w:t xml:space="preserve">Nadmienia się, iż zgodnie z art. art. 110u §  1 ustawy z dnia 17 czerwca 1966r. o postępowaniu egzekucyjnym w administracji na czynność opisu i oszacowania zajętej nieruchomości </w:t>
      </w:r>
      <w:r>
        <w:rPr>
          <w:rFonts w:ascii="Calibri" w:hAnsi="Calibri" w:cs="Calibri"/>
          <w:b/>
          <w:bCs/>
          <w:sz w:val="22"/>
          <w:szCs w:val="22"/>
          <w:u w:val="single"/>
        </w:rPr>
        <w:t>przez wszystkich uczestników postępowania mogą być wnoszone zarzuty w terminie 14 dni od dnia ukończenia czynności opisu i oszacowania</w:t>
      </w:r>
      <w:r>
        <w:rPr>
          <w:rFonts w:ascii="Calibri" w:hAnsi="Calibri" w:cs="Calibri"/>
          <w:sz w:val="22"/>
          <w:szCs w:val="22"/>
        </w:rPr>
        <w:t xml:space="preserve"> wartości przedmiotowej nieruchomości.</w:t>
      </w:r>
    </w:p>
    <w:sectPr w:rsidR="001B17B5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701" w:right="1134" w:bottom="1701" w:left="1418" w:header="709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8E0938" w14:textId="77777777" w:rsidR="008E7555" w:rsidRDefault="008E7555">
      <w:r>
        <w:separator/>
      </w:r>
    </w:p>
  </w:endnote>
  <w:endnote w:type="continuationSeparator" w:id="0">
    <w:p w14:paraId="452BA594" w14:textId="77777777" w:rsidR="008E7555" w:rsidRDefault="008E75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AF48FD" w14:textId="77777777" w:rsidR="008E38D9" w:rsidRDefault="008E7555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5CD187" w14:textId="77777777" w:rsidR="008E38D9" w:rsidRDefault="00A54102">
    <w:pPr>
      <w:pStyle w:val="NormalnyWeb"/>
      <w:ind w:left="1098"/>
    </w:pPr>
    <w:r>
      <w:rPr>
        <w:noProof/>
      </w:rPr>
      <w:drawing>
        <wp:anchor distT="0" distB="0" distL="114300" distR="114300" simplePos="0" relativeHeight="251664384" behindDoc="1" locked="0" layoutInCell="1" allowOverlap="1" wp14:anchorId="61DE62E2" wp14:editId="2B846965">
          <wp:simplePos x="0" y="0"/>
          <wp:positionH relativeFrom="column">
            <wp:posOffset>0</wp:posOffset>
          </wp:positionH>
          <wp:positionV relativeFrom="paragraph">
            <wp:posOffset>-630</wp:posOffset>
          </wp:positionV>
          <wp:extent cx="790571" cy="544826"/>
          <wp:effectExtent l="0" t="0" r="0" b="7624"/>
          <wp:wrapNone/>
          <wp:docPr id="6" name="Obraz 1" descr="G:\KAS\oryginalne_2_3_AP pisma\KAS-pion-kolor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90571" cy="544826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rFonts w:cs="Arial"/>
        <w:sz w:val="14"/>
        <w:szCs w:val="14"/>
      </w:rPr>
      <w:t>Urząd Skarbowy w Siedlcach, ul. B- ul. Świrskiego 45, 08-110 Siedlce |</w:t>
    </w:r>
    <w:r>
      <w:rPr>
        <w:rStyle w:val="Hipercze"/>
        <w:sz w:val="14"/>
        <w:szCs w:val="14"/>
      </w:rPr>
      <w:t xml:space="preserve"> </w:t>
    </w:r>
    <w:r>
      <w:rPr>
        <w:rFonts w:eastAsia="Times New Roman"/>
        <w:b/>
        <w:bCs/>
        <w:sz w:val="14"/>
        <w:szCs w:val="14"/>
      </w:rPr>
      <w:t>22 330 03 30</w:t>
    </w:r>
    <w:r>
      <w:rPr>
        <w:rFonts w:eastAsia="Times New Roman"/>
        <w:sz w:val="14"/>
        <w:szCs w:val="14"/>
      </w:rPr>
      <w:t xml:space="preserve"> – z telefonów komórkowych, </w:t>
    </w:r>
    <w:r>
      <w:rPr>
        <w:rFonts w:eastAsia="Times New Roman"/>
        <w:b/>
        <w:bCs/>
        <w:sz w:val="14"/>
        <w:szCs w:val="14"/>
      </w:rPr>
      <w:t>801 055 055</w:t>
    </w:r>
    <w:r>
      <w:rPr>
        <w:rFonts w:eastAsia="Times New Roman"/>
        <w:sz w:val="14"/>
        <w:szCs w:val="14"/>
      </w:rPr>
      <w:t xml:space="preserve"> – z         telefonów stacjonarnych, </w:t>
    </w:r>
    <w:r>
      <w:rPr>
        <w:rFonts w:eastAsia="Times New Roman"/>
        <w:b/>
        <w:bCs/>
        <w:sz w:val="14"/>
        <w:szCs w:val="14"/>
      </w:rPr>
      <w:t>+48 22 330 03 30 </w:t>
    </w:r>
    <w:r>
      <w:rPr>
        <w:rFonts w:eastAsia="Times New Roman"/>
        <w:sz w:val="14"/>
        <w:szCs w:val="14"/>
      </w:rPr>
      <w:t>– z telefonów z zagranicy</w:t>
    </w:r>
    <w:r>
      <w:rPr>
        <w:rFonts w:cs="Arial"/>
        <w:sz w:val="14"/>
        <w:szCs w:val="14"/>
      </w:rPr>
      <w:t xml:space="preserve">, e-mail: </w:t>
    </w:r>
    <w:hyperlink r:id="rId2" w:history="1">
      <w:r>
        <w:rPr>
          <w:rFonts w:cs="Arial"/>
          <w:sz w:val="14"/>
          <w:szCs w:val="14"/>
        </w:rPr>
        <w:t>us.siedlce@mf.gov.pl</w:t>
      </w:r>
    </w:hyperlink>
  </w:p>
  <w:p w14:paraId="76DED8E5" w14:textId="77777777" w:rsidR="008E38D9" w:rsidRDefault="00A54102">
    <w:pPr>
      <w:pStyle w:val="Stopka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C42A86" w14:textId="77777777" w:rsidR="008E7555" w:rsidRDefault="008E7555">
      <w:r>
        <w:rPr>
          <w:color w:val="000000"/>
        </w:rPr>
        <w:separator/>
      </w:r>
    </w:p>
  </w:footnote>
  <w:footnote w:type="continuationSeparator" w:id="0">
    <w:p w14:paraId="722DE121" w14:textId="77777777" w:rsidR="008E7555" w:rsidRDefault="008E75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22582F" w14:textId="77777777" w:rsidR="008E38D9" w:rsidRDefault="008E7555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D52519" w14:textId="77777777" w:rsidR="008E38D9" w:rsidRDefault="00A54102">
    <w:pPr>
      <w:pStyle w:val="Nagwek"/>
    </w:pPr>
    <w:r>
      <w:rPr>
        <w:noProof/>
        <w:lang w:eastAsia="pl-PL" w:bidi="ar-SA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7B3A55F8" wp14:editId="08010143">
              <wp:simplePos x="0" y="0"/>
              <wp:positionH relativeFrom="column">
                <wp:posOffset>-6483</wp:posOffset>
              </wp:positionH>
              <wp:positionV relativeFrom="paragraph">
                <wp:posOffset>1389238</wp:posOffset>
              </wp:positionV>
              <wp:extent cx="2646045" cy="282577"/>
              <wp:effectExtent l="0" t="0" r="1905" b="3173"/>
              <wp:wrapNone/>
              <wp:docPr id="1" name="Ramka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646045" cy="282577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prstDash/>
                      </a:ln>
                    </wps:spPr>
                    <wps:txbx>
                      <w:txbxContent>
                        <w:p w14:paraId="11CC13BF" w14:textId="77777777" w:rsidR="008E38D9" w:rsidRDefault="008E7555">
                          <w:pPr>
                            <w:pStyle w:val="Standard"/>
                            <w:rPr>
                              <w:szCs w:val="22"/>
                            </w:rPr>
                          </w:pPr>
                        </w:p>
                        <w:p w14:paraId="5D1E47DF" w14:textId="77777777" w:rsidR="008E38D9" w:rsidRDefault="008E7555">
                          <w:pPr>
                            <w:pStyle w:val="Standard"/>
                            <w:rPr>
                              <w:szCs w:val="22"/>
                            </w:rPr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B3A55F8" id="_x0000_t202" coordsize="21600,21600" o:spt="202" path="m,l,21600r21600,l21600,xe">
              <v:stroke joinstyle="miter"/>
              <v:path gradientshapeok="t" o:connecttype="rect"/>
            </v:shapetype>
            <v:shape id="Ramka3" o:spid="_x0000_s1026" type="#_x0000_t202" style="position:absolute;margin-left:-.5pt;margin-top:109.4pt;width:208.35pt;height:22.25pt;z-index:-25165516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" filled="f" stroked="f">
              <v:textbox inset="0,0,0,0">
                <w:txbxContent>
                  <w:p w14:paraId="11CC13BF" w14:textId="77777777" w:rsidR="008E38D9" w:rsidRDefault="00A54102">
                    <w:pPr>
                      <w:pStyle w:val="Standard"/>
                      <w:rPr>
                        <w:szCs w:val="22"/>
                      </w:rPr>
                    </w:pPr>
                  </w:p>
                  <w:p w14:paraId="5D1E47DF" w14:textId="77777777" w:rsidR="008E38D9" w:rsidRDefault="00A54102">
                    <w:pPr>
                      <w:pStyle w:val="Standard"/>
                      <w:rPr>
                        <w:szCs w:val="22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eastAsia="pl-PL" w:bidi="ar-SA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299A113A" wp14:editId="1693A627">
              <wp:simplePos x="0" y="0"/>
              <wp:positionH relativeFrom="column">
                <wp:posOffset>-561240</wp:posOffset>
              </wp:positionH>
              <wp:positionV relativeFrom="paragraph">
                <wp:posOffset>514441</wp:posOffset>
              </wp:positionV>
              <wp:extent cx="2501268" cy="831217"/>
              <wp:effectExtent l="0" t="0" r="13332" b="6983"/>
              <wp:wrapNone/>
              <wp:docPr id="3" name="Ramka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501268" cy="831217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prstDash/>
                      </a:ln>
                    </wps:spPr>
                    <wps:txbx>
                      <w:txbxContent>
                        <w:p w14:paraId="4D9A7DF2" w14:textId="77777777" w:rsidR="008E38D9" w:rsidRDefault="00A54102">
                          <w:pPr>
                            <w:pStyle w:val="Standard"/>
                          </w:pPr>
                          <w:r>
                            <w:rPr>
                              <w:noProof/>
                              <w:szCs w:val="22"/>
                              <w:lang w:eastAsia="pl-PL" w:bidi="ar-SA"/>
                            </w:rPr>
                            <w:drawing>
                              <wp:inline distT="0" distB="0" distL="0" distR="0" wp14:anchorId="79397027" wp14:editId="2B907C9C">
                                <wp:extent cx="2501999" cy="831957"/>
                                <wp:effectExtent l="0" t="0" r="0" b="0"/>
                                <wp:docPr id="2" name="grafika1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"/>
                                        <pic:cNvPicPr/>
                                      </pic:nvPicPr>
                                      <pic:blipFill>
                                        <a:blip r:embed="rId1">
                                          <a:lum/>
                                          <a:alphaModFix/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2501999" cy="831957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none" lIns="0" tIns="0" rIns="0" bIns="0" anchor="t" anchorCtr="0" compatLnSpc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99A113A" id="Ramka4" o:spid="_x0000_s1027" type="#_x0000_t202" style="position:absolute;margin-left:-44.2pt;margin-top:40.5pt;width:196.95pt;height:65.45pt;z-index:-25165414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" filled="f" stroked="f">
              <v:textbox inset="0,0,0,0">
                <w:txbxContent>
                  <w:p w14:paraId="4D9A7DF2" w14:textId="77777777" w:rsidR="008E38D9" w:rsidRDefault="00A54102">
                    <w:pPr>
                      <w:pStyle w:val="Standard"/>
                    </w:pPr>
                    <w:r>
                      <w:rPr>
                        <w:noProof/>
                        <w:szCs w:val="22"/>
                        <w:lang w:eastAsia="pl-PL" w:bidi="ar-SA"/>
                      </w:rPr>
                      <w:drawing>
                        <wp:inline distT="0" distB="0" distL="0" distR="0" wp14:anchorId="79397027" wp14:editId="2B907C9C">
                          <wp:extent cx="2501999" cy="831957"/>
                          <wp:effectExtent l="0" t="0" r="0" b="0"/>
                          <wp:docPr id="2" name="grafika1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"/>
                                  <pic:cNvPicPr/>
                                </pic:nvPicPr>
                                <pic:blipFill>
                                  <a:blip r:embed="rId2">
                                    <a:lum/>
                                    <a:alphaModFix/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2501999" cy="831957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  <a:prstDash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 w:bidi="ar-SA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3959F5F8" wp14:editId="4B3DEFBA">
              <wp:simplePos x="0" y="0"/>
              <wp:positionH relativeFrom="column">
                <wp:posOffset>3625916</wp:posOffset>
              </wp:positionH>
              <wp:positionV relativeFrom="paragraph">
                <wp:posOffset>-49679</wp:posOffset>
              </wp:positionV>
              <wp:extent cx="2415543" cy="462915"/>
              <wp:effectExtent l="0" t="0" r="3807" b="13335"/>
              <wp:wrapNone/>
              <wp:docPr id="4" name="Ramka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15543" cy="462915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prstDash/>
                      </a:ln>
                    </wps:spPr>
                    <wps:txbx>
                      <w:txbxContent>
                        <w:p w14:paraId="08E6C921" w14:textId="77777777" w:rsidR="008E38D9" w:rsidRDefault="00A54102">
                          <w:pPr>
                            <w:pStyle w:val="Standard"/>
                            <w:ind w:right="-864"/>
                            <w:rPr>
                              <w:rFonts w:ascii="Calibri" w:hAnsi="Calibri" w:cs="Calibri"/>
                              <w:szCs w:val="22"/>
                            </w:rPr>
                          </w:pPr>
                          <w:r>
                            <w:rPr>
                              <w:rFonts w:ascii="Calibri" w:hAnsi="Calibri" w:cs="Calibri"/>
                              <w:szCs w:val="22"/>
                            </w:rPr>
                            <w:t>Siedlce,  dnia  5 sierpnia 2025 roku</w:t>
                          </w:r>
                        </w:p>
                      </w:txbxContent>
                    </wps:txbx>
                    <wps:bodyPr vert="horz" wrap="none" lIns="0" tIns="0" rIns="0" bIns="0" anchor="t" anchorCtr="0" compatLnSpc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959F5F8" id="Ramka5" o:spid="_x0000_s1028" type="#_x0000_t202" style="position:absolute;margin-left:285.5pt;margin-top:-3.9pt;width:190.2pt;height:36.45pt;z-index:-25165721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" filled="f" stroked="f">
              <v:textbox inset="0,0,0,0">
                <w:txbxContent>
                  <w:p w14:paraId="08E6C921" w14:textId="77777777" w:rsidR="008E38D9" w:rsidRDefault="00A54102">
                    <w:pPr>
                      <w:pStyle w:val="Standard"/>
                      <w:ind w:right="-864"/>
                      <w:rPr>
                        <w:rFonts w:ascii="Calibri" w:hAnsi="Calibri" w:cs="Calibri"/>
                        <w:szCs w:val="22"/>
                      </w:rPr>
                    </w:pPr>
                    <w:r>
                      <w:rPr>
                        <w:rFonts w:ascii="Calibri" w:hAnsi="Calibri" w:cs="Calibri"/>
                        <w:szCs w:val="22"/>
                      </w:rPr>
                      <w:t>Siedlce,  dnia  5 sierpnia 2025 roku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 w:bidi="ar-SA"/>
      </w:rPr>
      <w:drawing>
        <wp:anchor distT="0" distB="0" distL="114300" distR="114300" simplePos="0" relativeHeight="251660288" behindDoc="1" locked="0" layoutInCell="1" allowOverlap="1" wp14:anchorId="22229B19" wp14:editId="24A4D078">
          <wp:simplePos x="0" y="0"/>
          <wp:positionH relativeFrom="column">
            <wp:posOffset>476283</wp:posOffset>
          </wp:positionH>
          <wp:positionV relativeFrom="paragraph">
            <wp:posOffset>-25923</wp:posOffset>
          </wp:positionV>
          <wp:extent cx="417963" cy="464762"/>
          <wp:effectExtent l="0" t="0" r="1137" b="0"/>
          <wp:wrapNone/>
          <wp:docPr id="5" name="Picture 2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3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17963" cy="464762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F9738E"/>
    <w:multiLevelType w:val="multilevel"/>
    <w:tmpl w:val="BBBA6BAC"/>
    <w:styleLink w:val="WW8Nu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" w15:restartNumberingAfterBreak="0">
    <w:nsid w:val="26F2578B"/>
    <w:multiLevelType w:val="hybridMultilevel"/>
    <w:tmpl w:val="01C066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BD006F"/>
    <w:multiLevelType w:val="multilevel"/>
    <w:tmpl w:val="BED2FF84"/>
    <w:lvl w:ilvl="0">
      <w:start w:val="3"/>
      <w:numFmt w:val="decimal"/>
      <w:lvlText w:val="%1."/>
      <w:lvlJc w:val="left"/>
      <w:pPr>
        <w:ind w:left="720" w:hanging="360"/>
      </w:pPr>
      <w:rPr>
        <w:b/>
        <w:bCs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" w15:restartNumberingAfterBreak="0">
    <w:nsid w:val="51AB5622"/>
    <w:multiLevelType w:val="multilevel"/>
    <w:tmpl w:val="3926B87C"/>
    <w:lvl w:ilvl="0">
      <w:start w:val="8"/>
      <w:numFmt w:val="decimal"/>
      <w:lvlText w:val="%1."/>
      <w:lvlJc w:val="left"/>
      <w:pPr>
        <w:ind w:left="720" w:hanging="360"/>
      </w:pPr>
      <w:rPr>
        <w:b/>
        <w:bCs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" w15:restartNumberingAfterBreak="0">
    <w:nsid w:val="6266293B"/>
    <w:multiLevelType w:val="multilevel"/>
    <w:tmpl w:val="EEB07100"/>
    <w:lvl w:ilvl="0">
      <w:start w:val="6"/>
      <w:numFmt w:val="decimal"/>
      <w:lvlText w:val="%1."/>
      <w:lvlJc w:val="left"/>
      <w:pPr>
        <w:ind w:left="720" w:hanging="360"/>
      </w:pPr>
      <w:rPr>
        <w:b/>
        <w:bCs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" w15:restartNumberingAfterBreak="0">
    <w:nsid w:val="765614DC"/>
    <w:multiLevelType w:val="multilevel"/>
    <w:tmpl w:val="FD962DEA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4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17B5"/>
    <w:rsid w:val="000346E4"/>
    <w:rsid w:val="00070754"/>
    <w:rsid w:val="001B17B5"/>
    <w:rsid w:val="004B1C4A"/>
    <w:rsid w:val="00616AB0"/>
    <w:rsid w:val="006A1B1D"/>
    <w:rsid w:val="007955EF"/>
    <w:rsid w:val="008E7555"/>
    <w:rsid w:val="009F0760"/>
    <w:rsid w:val="00A54102"/>
    <w:rsid w:val="00AC725B"/>
    <w:rsid w:val="00B33A36"/>
    <w:rsid w:val="00DE06B4"/>
    <w:rsid w:val="00E86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B5915F"/>
  <w15:docId w15:val="{87E98586-4E66-447B-ADD4-9460E27FB2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Lucida Sans Unicode" w:hAnsi="Times New Roman" w:cs="Tahoma"/>
        <w:kern w:val="3"/>
        <w:sz w:val="24"/>
        <w:szCs w:val="24"/>
        <w:lang w:val="pl-PL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styleId="Nagwek">
    <w:name w:val="header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extbodyindent">
    <w:name w:val="Text body indent"/>
    <w:basedOn w:val="Standard"/>
    <w:pPr>
      <w:tabs>
        <w:tab w:val="left" w:pos="1080"/>
      </w:tabs>
      <w:spacing w:line="360" w:lineRule="auto"/>
      <w:ind w:left="180"/>
      <w:jc w:val="both"/>
    </w:pPr>
    <w:rPr>
      <w:sz w:val="28"/>
    </w:rPr>
  </w:style>
  <w:style w:type="paragraph" w:styleId="Stopka">
    <w:name w:val="footer"/>
    <w:basedOn w:val="Standard"/>
  </w:style>
  <w:style w:type="paragraph" w:customStyle="1" w:styleId="WW-Domylnie">
    <w:name w:val="WW-Domyślnie"/>
    <w:pPr>
      <w:suppressAutoHyphens/>
      <w:autoSpaceDE w:val="0"/>
    </w:pPr>
    <w:rPr>
      <w:rFonts w:eastAsia="Arial" w:cs="Cambria"/>
      <w:lang w:bidi="ar-SA"/>
    </w:rPr>
  </w:style>
  <w:style w:type="paragraph" w:customStyle="1" w:styleId="Framecontents">
    <w:name w:val="Frame contents"/>
    <w:basedOn w:val="Textbody"/>
  </w:style>
  <w:style w:type="character" w:customStyle="1" w:styleId="NumberingSymbols">
    <w:name w:val="Numbering Symbols"/>
    <w:rPr>
      <w:b/>
      <w:bCs/>
    </w:rPr>
  </w:style>
  <w:style w:type="paragraph" w:styleId="Tekstdymka">
    <w:name w:val="Balloon Text"/>
    <w:basedOn w:val="Normalny"/>
    <w:rPr>
      <w:rFonts w:ascii="Segoe UI" w:hAnsi="Segoe UI" w:cs="Mangal"/>
      <w:sz w:val="18"/>
      <w:szCs w:val="16"/>
    </w:rPr>
  </w:style>
  <w:style w:type="character" w:customStyle="1" w:styleId="TekstdymkaZnak">
    <w:name w:val="Tekst dymka Znak"/>
    <w:basedOn w:val="Domylnaczcionkaakapitu"/>
    <w:rPr>
      <w:rFonts w:ascii="Segoe UI" w:hAnsi="Segoe UI" w:cs="Mangal"/>
      <w:sz w:val="18"/>
      <w:szCs w:val="16"/>
    </w:rPr>
  </w:style>
  <w:style w:type="paragraph" w:styleId="Akapitzlist">
    <w:name w:val="List Paragraph"/>
    <w:basedOn w:val="Normalny"/>
    <w:pPr>
      <w:ind w:left="720"/>
    </w:pPr>
    <w:rPr>
      <w:rFonts w:cs="Mangal"/>
      <w:szCs w:val="21"/>
    </w:rPr>
  </w:style>
  <w:style w:type="character" w:styleId="Hipercze">
    <w:name w:val="Hyperlink"/>
    <w:basedOn w:val="Domylnaczcionkaakapitu"/>
    <w:rPr>
      <w:strike w:val="0"/>
      <w:dstrike w:val="0"/>
      <w:color w:val="DB002F"/>
      <w:u w:val="none"/>
    </w:rPr>
  </w:style>
  <w:style w:type="character" w:styleId="Odwoaniedokomentarza">
    <w:name w:val="annotation reference"/>
    <w:basedOn w:val="Domylnaczcionkaakapitu"/>
    <w:rPr>
      <w:sz w:val="16"/>
      <w:szCs w:val="16"/>
    </w:rPr>
  </w:style>
  <w:style w:type="paragraph" w:styleId="Tekstkomentarza">
    <w:name w:val="annotation text"/>
    <w:basedOn w:val="Normalny"/>
    <w:rPr>
      <w:rFonts w:cs="Mangal"/>
      <w:sz w:val="20"/>
      <w:szCs w:val="18"/>
    </w:rPr>
  </w:style>
  <w:style w:type="character" w:customStyle="1" w:styleId="TekstkomentarzaZnak">
    <w:name w:val="Tekst komentarza Znak"/>
    <w:basedOn w:val="Domylnaczcionkaakapitu"/>
    <w:rPr>
      <w:rFonts w:cs="Mangal"/>
      <w:sz w:val="20"/>
      <w:szCs w:val="18"/>
    </w:rPr>
  </w:style>
  <w:style w:type="paragraph" w:styleId="Tematkomentarza">
    <w:name w:val="annotation subject"/>
    <w:basedOn w:val="Tekstkomentarza"/>
    <w:next w:val="Tekstkomentarza"/>
    <w:rPr>
      <w:b/>
      <w:bCs/>
    </w:rPr>
  </w:style>
  <w:style w:type="character" w:customStyle="1" w:styleId="TematkomentarzaZnak">
    <w:name w:val="Temat komentarza Znak"/>
    <w:basedOn w:val="TekstkomentarzaZnak"/>
    <w:rPr>
      <w:rFonts w:cs="Mangal"/>
      <w:b/>
      <w:bCs/>
      <w:sz w:val="20"/>
      <w:szCs w:val="18"/>
    </w:rPr>
  </w:style>
  <w:style w:type="paragraph" w:styleId="Tekstprzypisukocowego">
    <w:name w:val="endnote text"/>
    <w:basedOn w:val="Normalny"/>
    <w:rPr>
      <w:rFonts w:cs="Mangal"/>
      <w:sz w:val="20"/>
      <w:szCs w:val="18"/>
    </w:rPr>
  </w:style>
  <w:style w:type="character" w:customStyle="1" w:styleId="TekstprzypisukocowegoZnak">
    <w:name w:val="Tekst przypisu końcowego Znak"/>
    <w:basedOn w:val="Domylnaczcionkaakapitu"/>
    <w:rPr>
      <w:rFonts w:cs="Mangal"/>
      <w:sz w:val="20"/>
      <w:szCs w:val="18"/>
    </w:rPr>
  </w:style>
  <w:style w:type="character" w:styleId="Odwoanieprzypisukocowego">
    <w:name w:val="endnote reference"/>
    <w:basedOn w:val="Domylnaczcionkaakapitu"/>
    <w:rPr>
      <w:position w:val="0"/>
      <w:vertAlign w:val="superscript"/>
    </w:rPr>
  </w:style>
  <w:style w:type="character" w:styleId="Nierozpoznanawzmianka">
    <w:name w:val="Unresolved Mention"/>
    <w:basedOn w:val="Domylnaczcionkaakapitu"/>
    <w:rPr>
      <w:color w:val="605E5C"/>
      <w:shd w:val="clear" w:color="auto" w:fill="E1DFDD"/>
    </w:rPr>
  </w:style>
  <w:style w:type="paragraph" w:styleId="NormalnyWeb">
    <w:name w:val="Normal (Web)"/>
    <w:basedOn w:val="Normalny"/>
    <w:pPr>
      <w:widowControl/>
      <w:suppressAutoHyphens w:val="0"/>
      <w:spacing w:before="100" w:after="100"/>
      <w:textAlignment w:val="auto"/>
    </w:pPr>
    <w:rPr>
      <w:rFonts w:eastAsia="Calibri" w:cs="Times New Roman"/>
      <w:kern w:val="0"/>
      <w:lang w:eastAsia="pl-PL" w:bidi="ar-SA"/>
    </w:rPr>
  </w:style>
  <w:style w:type="numbering" w:customStyle="1" w:styleId="WW8Num1">
    <w:name w:val="WW8Num1"/>
    <w:basedOn w:val="Bezlisty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us.siedlce@mf.gov.pl" TargetMode="External"/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media/image10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FE5EC1-9238-4C80-8667-005080B18A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1439</Words>
  <Characters>8637</Characters>
  <Application>Microsoft Office Word</Application>
  <DocSecurity>0</DocSecurity>
  <Lines>71</Lines>
  <Paragraphs>20</Paragraphs>
  <ScaleCrop>false</ScaleCrop>
  <Company/>
  <LinksUpToDate>false</LinksUpToDate>
  <CharactersWithSpaces>10056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x x</dc:creator>
  <cp:lastModifiedBy>Grabarczyk Magdalena</cp:lastModifiedBy>
  <cp:revision>2</cp:revision>
  <cp:lastPrinted>2025-08-05T10:13:00Z</cp:lastPrinted>
  <dcterms:created xsi:type="dcterms:W3CDTF">2026-08-07T10:03:00Z</dcterms:created>
  <dcterms:modified xsi:type="dcterms:W3CDTF">2026-08-07T10:03:00Z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InformacjePubliczneInformacjeSektoraPublicznego</vt:lpwstr>
  </property>
  <property fmtid="{D5CDD505-2E9C-101B-9397-08002B2CF9AE}" pid="3" name="MFClassifiedBy">
    <vt:lpwstr>UxC4dwLulzfINJ8nQH+xvX5LNGipWa4BRSZhPgxsCvnw+GfO3uHOU5PuDLPWnI+YhM6cQX0Q7Ub+s1syfGQxgg==</vt:lpwstr>
  </property>
  <property fmtid="{D5CDD505-2E9C-101B-9397-08002B2CF9AE}" pid="4" name="MFClassificationDate">
    <vt:lpwstr>2024-08-29T12:18:28.6343549+02:00</vt:lpwstr>
  </property>
  <property fmtid="{D5CDD505-2E9C-101B-9397-08002B2CF9AE}" pid="5" name="MFClassifiedBySID">
    <vt:lpwstr>UxC4dwLulzfINJ8nQH+xvX5LNGipWa4BRSZhPgxsCvm42mrIC/DSDv0ggS+FjUN/2v1BBotkLlY5aAiEhoi6uX9Yu0yJ0meQZlxOYibJn0ZC36lrQewXZSB2a8ZsAs4v</vt:lpwstr>
  </property>
  <property fmtid="{D5CDD505-2E9C-101B-9397-08002B2CF9AE}" pid="6" name="MFGRNItemId">
    <vt:lpwstr>GRN-dbd392e3-22b4-4bae-a87e-84b09d358665</vt:lpwstr>
  </property>
  <property fmtid="{D5CDD505-2E9C-101B-9397-08002B2CF9AE}" pid="7" name="MFHash">
    <vt:lpwstr>gm2as0l4EzBg/xO+zLUhr1dqleW7OPYfByLXwlhX3/w=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{2755b7d9-e53d-4779-a40c-03797dcf43b3}</vt:lpwstr>
  </property>
  <property fmtid="{D5CDD505-2E9C-101B-9397-08002B2CF9AE}" pid="10" name="MFRefresh">
    <vt:lpwstr>False</vt:lpwstr>
  </property>
</Properties>
</file>